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44316">
      <w:pPr>
        <w:widowControl/>
        <w:spacing w:line="700" w:lineRule="exact"/>
        <w:jc w:val="center"/>
        <w:outlineLvl w:val="2"/>
        <w:rPr>
          <w:rFonts w:ascii="Times New Roman" w:hAnsi="Times New Roman" w:eastAsia="方正小标宋简体" w:cs="Times New Roman"/>
          <w:sz w:val="40"/>
          <w:lang w:eastAsia="zh-CN"/>
        </w:rPr>
      </w:pPr>
      <w:bookmarkStart w:id="0" w:name="_Hlk176532806"/>
      <w:r>
        <w:rPr>
          <w:rFonts w:ascii="Times New Roman" w:hAnsi="Times New Roman" w:eastAsia="方正小标宋简体" w:cs="Times New Roman"/>
          <w:sz w:val="40"/>
          <w:lang w:eastAsia="zh-CN"/>
        </w:rPr>
        <w:t>公共体育与艺术部推荐</w:t>
      </w:r>
      <w:r>
        <w:rPr>
          <w:rFonts w:hint="eastAsia" w:ascii="Times New Roman" w:hAnsi="Times New Roman" w:eastAsia="方正小标宋简体" w:cs="Times New Roman"/>
          <w:sz w:val="40"/>
          <w:lang w:eastAsia="zh-CN"/>
        </w:rPr>
        <w:t>运动训练（体艺部）</w:t>
      </w:r>
    </w:p>
    <w:p w14:paraId="1F71591F">
      <w:pPr>
        <w:widowControl/>
        <w:spacing w:line="700" w:lineRule="exact"/>
        <w:jc w:val="center"/>
        <w:outlineLvl w:val="2"/>
        <w:rPr>
          <w:rFonts w:ascii="Times New Roman" w:hAnsi="Times New Roman" w:eastAsia="楷体_GB2312" w:cs="Times New Roman"/>
          <w:bCs/>
          <w:sz w:val="32"/>
          <w:szCs w:val="32"/>
          <w:lang w:eastAsia="zh-CN"/>
        </w:rPr>
      </w:pPr>
      <w:r>
        <w:rPr>
          <w:rFonts w:ascii="Times New Roman" w:hAnsi="Times New Roman" w:eastAsia="方正小标宋简体" w:cs="Times New Roman"/>
          <w:sz w:val="40"/>
          <w:lang w:eastAsia="zh-CN"/>
        </w:rPr>
        <w:t>优秀应届本科毕业生免试攻读研究生工作实施细则</w:t>
      </w:r>
      <w:r>
        <w:rPr>
          <w:rFonts w:hint="eastAsia" w:ascii="Times New Roman" w:hAnsi="Times New Roman" w:eastAsia="方正小标宋简体" w:cs="Times New Roman"/>
          <w:sz w:val="40"/>
          <w:lang w:eastAsia="zh-CN"/>
        </w:rPr>
        <w:t>（征求意见稿）</w:t>
      </w:r>
    </w:p>
    <w:bookmarkEnd w:id="0"/>
    <w:p w14:paraId="4E3AE803">
      <w:pPr>
        <w:pStyle w:val="3"/>
        <w:spacing w:line="700" w:lineRule="exact"/>
        <w:ind w:right="1168" w:firstLine="0"/>
        <w:jc w:val="right"/>
        <w:rPr>
          <w:rFonts w:ascii="Times New Roman" w:hAnsi="Times New Roman" w:eastAsia="楷体_GB2312" w:cs="Times New Roman"/>
          <w:b w:val="0"/>
          <w:sz w:val="32"/>
          <w:szCs w:val="32"/>
          <w:lang w:eastAsia="zh-CN"/>
        </w:rPr>
      </w:pPr>
      <w:r>
        <w:rPr>
          <w:rFonts w:ascii="Times New Roman" w:hAnsi="Times New Roman" w:eastAsia="楷体_GB2312" w:cs="Times New Roman"/>
          <w:b w:val="0"/>
          <w:sz w:val="32"/>
          <w:szCs w:val="32"/>
          <w:lang w:eastAsia="zh-CN"/>
        </w:rPr>
        <w:t>（适用于 2028</w:t>
      </w:r>
      <w:r>
        <w:rPr>
          <w:rFonts w:ascii="Times New Roman" w:hAnsi="Times New Roman" w:eastAsia="楷体_GB2312" w:cs="Times New Roman"/>
          <w:b w:val="0"/>
          <w:spacing w:val="2"/>
          <w:sz w:val="32"/>
          <w:szCs w:val="32"/>
          <w:lang w:eastAsia="zh-CN"/>
        </w:rPr>
        <w:t xml:space="preserve"> </w:t>
      </w:r>
      <w:r>
        <w:rPr>
          <w:rFonts w:ascii="Times New Roman" w:hAnsi="Times New Roman" w:eastAsia="楷体_GB2312" w:cs="Times New Roman"/>
          <w:b w:val="0"/>
          <w:sz w:val="32"/>
          <w:szCs w:val="32"/>
          <w:lang w:eastAsia="zh-CN"/>
        </w:rPr>
        <w:t>届</w:t>
      </w:r>
      <w:r>
        <w:rPr>
          <w:rFonts w:hint="eastAsia" w:ascii="Times New Roman" w:hAnsi="Times New Roman" w:eastAsia="楷体_GB2312" w:cs="Times New Roman"/>
          <w:b w:val="0"/>
          <w:sz w:val="32"/>
          <w:szCs w:val="32"/>
          <w:lang w:eastAsia="zh-CN"/>
        </w:rPr>
        <w:t>运动训练（体艺部）</w:t>
      </w:r>
      <w:r>
        <w:rPr>
          <w:rFonts w:ascii="Times New Roman" w:hAnsi="Times New Roman" w:eastAsia="楷体_GB2312" w:cs="Times New Roman"/>
          <w:b w:val="0"/>
          <w:sz w:val="32"/>
          <w:szCs w:val="32"/>
          <w:lang w:eastAsia="zh-CN"/>
        </w:rPr>
        <w:t>毕业生）</w:t>
      </w:r>
    </w:p>
    <w:p w14:paraId="4C886C84">
      <w:pPr>
        <w:ind w:right="880"/>
        <w:rPr>
          <w:rFonts w:eastAsiaTheme="minorEastAsia"/>
          <w:lang w:eastAsia="zh-CN"/>
        </w:rPr>
      </w:pPr>
    </w:p>
    <w:p w14:paraId="36E6E47A">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根据教育部相关文件要求和《浙江大学推荐优秀应届本科毕业生免试攻读研究生工作实施办法》</w:t>
      </w:r>
      <w:r>
        <w:rPr>
          <w:rFonts w:hint="eastAsia" w:ascii="Times New Roman" w:hAnsi="Times New Roman" w:eastAsia="仿宋_GB2312" w:cs="Times New Roman"/>
          <w:spacing w:val="-5"/>
          <w:sz w:val="32"/>
          <w:szCs w:val="32"/>
          <w:lang w:eastAsia="zh-CN"/>
        </w:rPr>
        <w:t>（浙大发本[2021]70号）</w:t>
      </w:r>
      <w:r>
        <w:rPr>
          <w:rFonts w:ascii="Times New Roman" w:hAnsi="Times New Roman" w:eastAsia="仿宋_GB2312" w:cs="Times New Roman"/>
          <w:spacing w:val="-5"/>
          <w:sz w:val="32"/>
          <w:szCs w:val="32"/>
          <w:lang w:eastAsia="zh-CN"/>
        </w:rPr>
        <w:t>、《</w:t>
      </w:r>
      <w:bookmarkStart w:id="1" w:name="OLE_LINK1"/>
      <w:r>
        <w:rPr>
          <w:rFonts w:ascii="Times New Roman" w:hAnsi="Times New Roman" w:eastAsia="仿宋_GB2312" w:cs="Times New Roman"/>
          <w:spacing w:val="-5"/>
          <w:sz w:val="32"/>
          <w:szCs w:val="32"/>
          <w:lang w:eastAsia="zh-CN"/>
        </w:rPr>
        <w:t>关于进一步完善推荐优秀应届本科毕业生免试攻读研究生工作的通知</w:t>
      </w:r>
      <w:bookmarkEnd w:id="1"/>
      <w:r>
        <w:rPr>
          <w:rFonts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eastAsia="zh-CN"/>
        </w:rPr>
        <w:t>（浙大本发[2023]6号）</w:t>
      </w:r>
      <w:r>
        <w:rPr>
          <w:rFonts w:ascii="Times New Roman" w:hAnsi="Times New Roman" w:eastAsia="仿宋_GB2312" w:cs="Times New Roman"/>
          <w:spacing w:val="-5"/>
          <w:sz w:val="32"/>
          <w:szCs w:val="32"/>
          <w:lang w:eastAsia="zh-CN"/>
        </w:rPr>
        <w:t>，结合我部实际情况，对公共体育与艺术部2028年推荐</w:t>
      </w:r>
      <w:r>
        <w:rPr>
          <w:rFonts w:hint="eastAsia" w:ascii="Times New Roman" w:hAnsi="Times New Roman" w:eastAsia="仿宋_GB2312" w:cs="Times New Roman"/>
          <w:spacing w:val="-5"/>
          <w:sz w:val="32"/>
          <w:szCs w:val="32"/>
          <w:lang w:eastAsia="zh-CN"/>
        </w:rPr>
        <w:t>运动训练（体艺部）</w:t>
      </w:r>
      <w:r>
        <w:rPr>
          <w:rFonts w:ascii="Times New Roman" w:hAnsi="Times New Roman" w:eastAsia="仿宋_GB2312" w:cs="Times New Roman"/>
          <w:spacing w:val="-5"/>
          <w:sz w:val="32"/>
          <w:szCs w:val="32"/>
          <w:lang w:eastAsia="zh-CN"/>
        </w:rPr>
        <w:t>优秀应届本科毕业生免试攻读研究生（以下简称推免）工作制订如下实施细则。</w:t>
      </w:r>
    </w:p>
    <w:p w14:paraId="52D7F004">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一、指导思想和原则</w:t>
      </w:r>
    </w:p>
    <w:p w14:paraId="411F9F2C">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落实立德树人根本任务，注重对学生思想品德考核，推免工作坚持公开、公平、公正的原则，突出考查学生的一贯学业表现，积极引导学生全面发展，综合评价学生各方面表现，</w:t>
      </w:r>
      <w:r>
        <w:rPr>
          <w:rFonts w:hint="eastAsia" w:ascii="Times New Roman" w:hAnsi="Times New Roman" w:eastAsia="仿宋_GB2312" w:cs="Times New Roman"/>
          <w:spacing w:val="-5"/>
          <w:sz w:val="32"/>
          <w:szCs w:val="32"/>
          <w:lang w:eastAsia="zh-CN"/>
        </w:rPr>
        <w:t>从而</w:t>
      </w:r>
      <w:r>
        <w:rPr>
          <w:rFonts w:ascii="Times New Roman" w:hAnsi="Times New Roman" w:eastAsia="仿宋_GB2312" w:cs="Times New Roman"/>
          <w:spacing w:val="-5"/>
          <w:sz w:val="32"/>
          <w:szCs w:val="32"/>
          <w:lang w:eastAsia="zh-CN"/>
        </w:rPr>
        <w:t>激励学生勤奋学习、形成良好学习氛围。</w:t>
      </w:r>
    </w:p>
    <w:p w14:paraId="752A2D07">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二、推免生遴选工作小组</w:t>
      </w:r>
    </w:p>
    <w:p w14:paraId="1386B5D4">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组  长：钟蓉戎</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温 煦</w:t>
      </w:r>
    </w:p>
    <w:p w14:paraId="31FA548B">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副组长：傅旭波</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周怡如</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 xml:space="preserve">陈柳青 </w:t>
      </w:r>
    </w:p>
    <w:p w14:paraId="6B8A19C2">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成  员：钱宏颖</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吴</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剑</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王</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琎</w:t>
      </w:r>
      <w:r>
        <w:rPr>
          <w:rFonts w:hint="eastAsia" w:ascii="Times New Roman" w:hAnsi="Times New Roman" w:eastAsia="仿宋_GB2312" w:cs="Times New Roman"/>
          <w:spacing w:val="-5"/>
          <w:sz w:val="32"/>
          <w:szCs w:val="32"/>
          <w:lang w:eastAsia="zh-CN"/>
        </w:rPr>
        <w:t xml:space="preserve">  袁华瑾  </w:t>
      </w:r>
      <w:r>
        <w:rPr>
          <w:rFonts w:ascii="Times New Roman" w:hAnsi="Times New Roman" w:eastAsia="仿宋_GB2312" w:cs="Times New Roman"/>
          <w:spacing w:val="-5"/>
          <w:sz w:val="32"/>
          <w:szCs w:val="32"/>
          <w:lang w:eastAsia="zh-CN"/>
        </w:rPr>
        <w:t>黄</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洁</w:t>
      </w:r>
    </w:p>
    <w:p w14:paraId="3A22893D">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三、推荐对象和基本条件</w:t>
      </w:r>
    </w:p>
    <w:p w14:paraId="465984EB">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推荐对象为我部全日制优秀应届本科毕业生，并符合以下基本条件：</w:t>
      </w:r>
    </w:p>
    <w:p w14:paraId="0D9C8FBB">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（一）热爱祖国、热爱人民，热爱和拥护中国共产党，遵纪守法，行为规范，诚实守信，遵守学校各项规章制度。社会责任感强，具有良好的道德品质和行为习惯，尊重师长，友爱同学，积极参加学校、</w:t>
      </w:r>
      <w:r>
        <w:rPr>
          <w:rFonts w:hint="eastAsia" w:ascii="Times New Roman" w:hAnsi="Times New Roman" w:eastAsia="仿宋_GB2312" w:cs="Times New Roman"/>
          <w:spacing w:val="-5"/>
          <w:sz w:val="32"/>
          <w:szCs w:val="32"/>
          <w:lang w:eastAsia="zh-CN"/>
        </w:rPr>
        <w:t>体艺部</w:t>
      </w:r>
      <w:r>
        <w:rPr>
          <w:rFonts w:ascii="Times New Roman" w:hAnsi="Times New Roman" w:eastAsia="仿宋_GB2312" w:cs="Times New Roman"/>
          <w:spacing w:val="-5"/>
          <w:sz w:val="32"/>
          <w:szCs w:val="32"/>
          <w:lang w:eastAsia="zh-CN"/>
        </w:rPr>
        <w:t>和</w:t>
      </w:r>
      <w:r>
        <w:rPr>
          <w:rFonts w:hint="eastAsia" w:ascii="Times New Roman" w:hAnsi="Times New Roman" w:eastAsia="仿宋_GB2312" w:cs="Times New Roman"/>
          <w:spacing w:val="-5"/>
          <w:sz w:val="32"/>
          <w:szCs w:val="32"/>
          <w:lang w:eastAsia="zh-CN"/>
        </w:rPr>
        <w:t>教育</w:t>
      </w:r>
      <w:r>
        <w:rPr>
          <w:rFonts w:ascii="Times New Roman" w:hAnsi="Times New Roman" w:eastAsia="仿宋_GB2312" w:cs="Times New Roman"/>
          <w:spacing w:val="-5"/>
          <w:sz w:val="32"/>
          <w:szCs w:val="32"/>
          <w:lang w:eastAsia="zh-CN"/>
        </w:rPr>
        <w:t>学院</w:t>
      </w:r>
      <w:r>
        <w:rPr>
          <w:rFonts w:hint="eastAsia" w:ascii="Times New Roman" w:hAnsi="Times New Roman" w:eastAsia="仿宋_GB2312" w:cs="Times New Roman"/>
          <w:spacing w:val="-5"/>
          <w:sz w:val="32"/>
          <w:szCs w:val="32"/>
          <w:lang w:eastAsia="zh-CN"/>
        </w:rPr>
        <w:t>等</w:t>
      </w:r>
      <w:r>
        <w:rPr>
          <w:rFonts w:ascii="Times New Roman" w:hAnsi="Times New Roman" w:eastAsia="仿宋_GB2312" w:cs="Times New Roman"/>
          <w:spacing w:val="-5"/>
          <w:sz w:val="32"/>
          <w:szCs w:val="32"/>
          <w:lang w:eastAsia="zh-CN"/>
        </w:rPr>
        <w:t>组织的社会实践和公益活动，思想品德评价合格。在校期间学风端正，无任何考试作弊或其他违法违纪行为。</w:t>
      </w:r>
    </w:p>
    <w:p w14:paraId="380E9622">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（二）经部门</w:t>
      </w:r>
      <w:r>
        <w:rPr>
          <w:rFonts w:hint="eastAsia" w:ascii="Times New Roman" w:hAnsi="Times New Roman" w:eastAsia="仿宋_GB2312" w:cs="Times New Roman"/>
          <w:spacing w:val="-5"/>
          <w:sz w:val="32"/>
          <w:szCs w:val="32"/>
          <w:lang w:eastAsia="zh-CN"/>
        </w:rPr>
        <w:t>初审</w:t>
      </w:r>
      <w:r>
        <w:rPr>
          <w:rFonts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eastAsia="zh-CN"/>
        </w:rPr>
        <w:t>原则上按正常专业学制年限</w:t>
      </w:r>
      <w:r>
        <w:rPr>
          <w:rFonts w:ascii="Times New Roman" w:hAnsi="Times New Roman" w:eastAsia="仿宋_GB2312" w:cs="Times New Roman"/>
          <w:spacing w:val="-5"/>
          <w:sz w:val="32"/>
          <w:szCs w:val="32"/>
          <w:lang w:eastAsia="zh-CN"/>
        </w:rPr>
        <w:t>能预期毕业</w:t>
      </w:r>
      <w:r>
        <w:rPr>
          <w:rFonts w:hint="eastAsia" w:ascii="Times New Roman" w:hAnsi="Times New Roman" w:eastAsia="仿宋_GB2312" w:cs="Times New Roman"/>
          <w:spacing w:val="-5"/>
          <w:sz w:val="32"/>
          <w:szCs w:val="32"/>
          <w:lang w:eastAsia="zh-CN"/>
        </w:rPr>
        <w:t>；</w:t>
      </w:r>
      <w:r>
        <w:rPr>
          <w:rFonts w:ascii="Times New Roman" w:hAnsi="Times New Roman" w:eastAsia="仿宋_GB2312" w:cs="Times New Roman"/>
          <w:spacing w:val="-5"/>
          <w:sz w:val="32"/>
          <w:szCs w:val="32"/>
          <w:lang w:eastAsia="zh-CN"/>
        </w:rPr>
        <w:t>原则上学生须按照教学计划修读完应修的必修课程</w:t>
      </w:r>
      <w:r>
        <w:rPr>
          <w:rFonts w:hint="eastAsia" w:ascii="Times New Roman" w:hAnsi="Times New Roman" w:eastAsia="仿宋_GB2312" w:cs="Times New Roman"/>
          <w:spacing w:val="-5"/>
          <w:sz w:val="32"/>
          <w:szCs w:val="32"/>
          <w:lang w:eastAsia="zh-CN"/>
        </w:rPr>
        <w:t>，如遇特殊情况，需经推免生遴选工作领导小组和党政联席会议讨论决定；</w:t>
      </w:r>
    </w:p>
    <w:p w14:paraId="51517043">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（三）具有较强的创新意识和专业研究能力，学习刻苦、勤奋、成绩优秀。大学三年学业成绩累计排名在本专业或班级前60%。鼓励学生发表高质量、高水平的学术论文或创新性科研成果。</w:t>
      </w:r>
    </w:p>
    <w:p w14:paraId="3C4C8E5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（四）外语水平优</w:t>
      </w:r>
      <w:r>
        <w:rPr>
          <w:rFonts w:hint="eastAsia" w:ascii="Times New Roman" w:hAnsi="Times New Roman" w:eastAsia="仿宋_GB2312" w:cs="Times New Roman"/>
          <w:spacing w:val="-5"/>
          <w:sz w:val="32"/>
          <w:szCs w:val="32"/>
          <w:lang w:eastAsia="zh-CN"/>
        </w:rPr>
        <w:t>良，原则上应获全国大学英语四级4</w:t>
      </w:r>
      <w:r>
        <w:rPr>
          <w:rFonts w:ascii="Times New Roman" w:hAnsi="Times New Roman" w:eastAsia="仿宋_GB2312" w:cs="Times New Roman"/>
          <w:spacing w:val="-5"/>
          <w:sz w:val="32"/>
          <w:szCs w:val="32"/>
          <w:lang w:eastAsia="zh-CN"/>
        </w:rPr>
        <w:t>26</w:t>
      </w:r>
      <w:r>
        <w:rPr>
          <w:rFonts w:hint="eastAsia" w:ascii="Times New Roman" w:hAnsi="Times New Roman" w:eastAsia="仿宋_GB2312" w:cs="Times New Roman"/>
          <w:spacing w:val="-5"/>
          <w:sz w:val="32"/>
          <w:szCs w:val="32"/>
          <w:lang w:eastAsia="zh-CN"/>
        </w:rPr>
        <w:t>分及以上（或雅思5</w:t>
      </w:r>
      <w:r>
        <w:rPr>
          <w:rFonts w:ascii="Times New Roman" w:hAnsi="Times New Roman" w:eastAsia="仿宋_GB2312" w:cs="Times New Roman"/>
          <w:spacing w:val="-5"/>
          <w:sz w:val="32"/>
          <w:szCs w:val="32"/>
          <w:lang w:eastAsia="zh-CN"/>
        </w:rPr>
        <w:t>.0</w:t>
      </w:r>
      <w:r>
        <w:rPr>
          <w:rFonts w:hint="eastAsia" w:ascii="Times New Roman" w:hAnsi="Times New Roman" w:eastAsia="仿宋_GB2312" w:cs="Times New Roman"/>
          <w:spacing w:val="-5"/>
          <w:sz w:val="32"/>
          <w:szCs w:val="32"/>
          <w:lang w:eastAsia="zh-CN"/>
        </w:rPr>
        <w:t>分及以上或托福7</w:t>
      </w:r>
      <w:r>
        <w:rPr>
          <w:rFonts w:ascii="Times New Roman" w:hAnsi="Times New Roman" w:eastAsia="仿宋_GB2312" w:cs="Times New Roman"/>
          <w:spacing w:val="-5"/>
          <w:sz w:val="32"/>
          <w:szCs w:val="32"/>
          <w:lang w:eastAsia="zh-CN"/>
        </w:rPr>
        <w:t>2</w:t>
      </w:r>
      <w:r>
        <w:rPr>
          <w:rFonts w:hint="eastAsia" w:ascii="Times New Roman" w:hAnsi="Times New Roman" w:eastAsia="仿宋_GB2312" w:cs="Times New Roman"/>
          <w:spacing w:val="-5"/>
          <w:sz w:val="32"/>
          <w:szCs w:val="32"/>
          <w:lang w:eastAsia="zh-CN"/>
        </w:rPr>
        <w:t>分及以上）。</w:t>
      </w:r>
    </w:p>
    <w:p w14:paraId="1238978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（五）有特殊学术专长或具有突出培养潜质者，经部门推免生遴选工作小组审查认定，可不受学业成绩排名限制，但部门有关说明材料须在部门网站上进行公示。</w:t>
      </w:r>
    </w:p>
    <w:p w14:paraId="2019A0AF">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四、推免名额分配原则</w:t>
      </w:r>
    </w:p>
    <w:p w14:paraId="12362B7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根据学校名额分配的原则规定，由部门推免生遴选工作小组集体讨论决定名额分配原则和数量。</w:t>
      </w:r>
    </w:p>
    <w:p w14:paraId="432E88E3">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五、推免遴选指标</w:t>
      </w:r>
    </w:p>
    <w:p w14:paraId="20EAC147">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推免遴选指标包括思想品德评价和学业综合成绩两个方面，其中学业综合成绩由学业成绩、素质评价成绩两部分组成。学业成绩、素质评价成绩均以绩点形式计算，具体如下：</w:t>
      </w:r>
    </w:p>
    <w:p w14:paraId="690571CB">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（一）学业成绩 </w:t>
      </w:r>
    </w:p>
    <w:p w14:paraId="265FF38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本科生的学业成绩评价以排名形式呈现，按照学业评价成绩由高到低排序。计算学业评价成绩时的评价指标占比为:主修专业课程平均绩点占 80%、所有课程平均绩点占 20%。</w:t>
      </w:r>
    </w:p>
    <w:p w14:paraId="4A0E8611">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计算公式如下:</w:t>
      </w:r>
    </w:p>
    <w:p w14:paraId="2A3A15F7">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学业评价成绩(累计)=主修专业课程累计平均绩点*80%十所有课程累计平均绩点</w:t>
      </w:r>
      <w:bookmarkStart w:id="2" w:name="_Hlk192599188"/>
      <w:r>
        <w:rPr>
          <w:rFonts w:ascii="Times New Roman" w:hAnsi="Times New Roman" w:eastAsia="仿宋_GB2312" w:cs="Times New Roman"/>
          <w:spacing w:val="-5"/>
          <w:sz w:val="32"/>
          <w:szCs w:val="32"/>
          <w:lang w:eastAsia="zh-CN"/>
        </w:rPr>
        <w:t>*</w:t>
      </w:r>
      <w:bookmarkEnd w:id="2"/>
      <w:r>
        <w:rPr>
          <w:rFonts w:ascii="Times New Roman" w:hAnsi="Times New Roman" w:eastAsia="仿宋_GB2312" w:cs="Times New Roman"/>
          <w:spacing w:val="-5"/>
          <w:sz w:val="32"/>
          <w:szCs w:val="32"/>
          <w:lang w:eastAsia="zh-CN"/>
        </w:rPr>
        <w:t>20%</w:t>
      </w:r>
    </w:p>
    <w:p w14:paraId="4525C6BA">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计算课程平均学分绩点时，原则上使用每门课程首次获得的成绩。当出现学业评价成绩并列的情况时，以主修专业课程平均学分绩点的高低确定其先后名次。在推荐免试研究生选拔环节中，专业核心课程设置 1.2 的权重系数。</w:t>
      </w:r>
    </w:p>
    <w:p w14:paraId="2FADC1F9">
      <w:pPr>
        <w:pStyle w:val="5"/>
        <w:spacing w:before="0" w:line="600" w:lineRule="exact"/>
        <w:ind w:left="0" w:firstLine="623" w:firstLineChars="200"/>
        <w:jc w:val="both"/>
        <w:rPr>
          <w:rFonts w:ascii="Times New Roman" w:hAnsi="Times New Roman" w:eastAsia="仿宋_GB2312" w:cs="Times New Roman"/>
          <w:b/>
          <w:spacing w:val="-5"/>
          <w:sz w:val="32"/>
          <w:szCs w:val="32"/>
          <w:lang w:eastAsia="zh-CN"/>
        </w:rPr>
      </w:pPr>
      <w:r>
        <w:rPr>
          <w:rFonts w:ascii="Times New Roman" w:hAnsi="Times New Roman" w:eastAsia="仿宋_GB2312" w:cs="Times New Roman"/>
          <w:b/>
          <w:spacing w:val="-5"/>
          <w:sz w:val="32"/>
          <w:szCs w:val="32"/>
          <w:lang w:eastAsia="zh-CN"/>
        </w:rPr>
        <w:t xml:space="preserve">体艺部认定专业核心课程清单：     </w:t>
      </w:r>
      <w:bookmarkStart w:id="5" w:name="_GoBack"/>
      <w:bookmarkEnd w:id="5"/>
    </w:p>
    <w:p w14:paraId="1212BD7A">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健康教育学  体育概论  体育竞赛学  体育科学研究方法  体育社会学  体育心理学  运动技能学习与控制  运动解剖学</w:t>
      </w:r>
      <w:r>
        <w:rPr>
          <w:rFonts w:hint="eastAsia" w:ascii="Times New Roman" w:hAnsi="Times New Roman" w:eastAsia="仿宋_GB2312" w:cs="Times New Roman"/>
          <w:spacing w:val="-5"/>
          <w:sz w:val="32"/>
          <w:szCs w:val="32"/>
          <w:lang w:eastAsia="zh-CN"/>
        </w:rPr>
        <w:t xml:space="preserve"> </w:t>
      </w:r>
      <w:r>
        <w:rPr>
          <w:rFonts w:ascii="Times New Roman" w:hAnsi="Times New Roman" w:eastAsia="仿宋_GB2312" w:cs="Times New Roman"/>
          <w:spacing w:val="-5"/>
          <w:sz w:val="32"/>
          <w:szCs w:val="32"/>
          <w:lang w:eastAsia="zh-CN"/>
        </w:rPr>
        <w:t>运动生理学  运动训练学 运动专项理论与实践I  运动专项理论与实践II  运动专项理论与实践III  运动专项理论与实践IV 运动专项理论与实践V 运动专项理论与实践VI  运动专项理论与实践VII</w:t>
      </w:r>
    </w:p>
    <w:p w14:paraId="4D66D26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部门在公示学业成绩排名前，逐一审定学生课程修读情况</w:t>
      </w:r>
      <w:r>
        <w:rPr>
          <w:rFonts w:hint="eastAsia" w:ascii="Times New Roman" w:hAnsi="Times New Roman" w:eastAsia="仿宋_GB2312" w:cs="Times New Roman"/>
          <w:spacing w:val="-5"/>
          <w:sz w:val="32"/>
          <w:szCs w:val="32"/>
          <w:lang w:eastAsia="zh-CN"/>
        </w:rPr>
        <w:t>。</w:t>
      </w:r>
    </w:p>
    <w:p w14:paraId="2697281F">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（二）素质评价成绩 </w:t>
      </w:r>
    </w:p>
    <w:p w14:paraId="7158BBD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素质评价成绩根据认定部分为由学校相关职能部门认定的和由公共体育与艺术部认定的两类。素质评价成绩最高为1.0 绩点，并且获得学校相关职能部门认定加分的不同时参加部门的素质评价成绩加分。所有申报成果均在浙江大学本科学习期间获得。学生与直系亲属或学历、职称、职务明显高于本人者合作的科研成果、科研竞赛奖项等仅作参考，不纳入计分，同等条件下可优先考虑。学生在某一单项中有多个分项情况时，原则上只取一个高分项，各项分值的总和不超过上限分值。如出现学业综合成绩同分情况，则学业评价成绩高者优先；如果学业评价成绩也同分，则由推免生遴选工作领导小组讨论决定。具体如下： </w:t>
      </w:r>
    </w:p>
    <w:p w14:paraId="4237162F">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1.科研成果。学生以浙江大学为第一完成单位、在核心期刊上以独立作者或第一作者发表与学业相关的科研论文0.2/篇，上限分值为0.2绩点。      </w:t>
      </w:r>
    </w:p>
    <w:p w14:paraId="0DFD3C28">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2.竞赛获奖 </w:t>
      </w:r>
    </w:p>
    <w:p w14:paraId="5CCC6D1B">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（1）学科竞赛 </w:t>
      </w:r>
    </w:p>
    <w:p w14:paraId="59D1D803">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学科竞赛素质评价加分参照《浙江大学本科生学科竞赛管理办法》（浙大本发〔2021〕20号）执行，原则上仅对获奖团队自然排名前三的本科生给予加分奖励，根据获奖等级和学生在团队中的排名等赋予不同的加分分值。</w:t>
      </w:r>
      <w:bookmarkStart w:id="3" w:name="_Hlk192580522"/>
    </w:p>
    <w:p w14:paraId="1DA24D76">
      <w:pPr>
        <w:pStyle w:val="5"/>
        <w:numPr>
          <w:ilvl w:val="0"/>
          <w:numId w:val="1"/>
        </w:numPr>
        <w:spacing w:before="0" w:line="520" w:lineRule="exact"/>
        <w:ind w:left="638" w:leftChars="290" w:firstLine="0"/>
        <w:jc w:val="both"/>
        <w:rPr>
          <w:rFonts w:ascii="Times New Roman" w:hAnsi="Times New Roman" w:eastAsia="仿宋_GB2312" w:cs="Times New Roman"/>
          <w:sz w:val="32"/>
          <w:szCs w:val="32"/>
          <w:lang w:eastAsia="zh-CN"/>
        </w:rPr>
      </w:pPr>
      <w:bookmarkStart w:id="4" w:name="_Hlk187406935"/>
      <w:r>
        <w:rPr>
          <w:rFonts w:ascii="Times New Roman" w:hAnsi="Times New Roman" w:eastAsia="仿宋_GB2312" w:cs="Times New Roman"/>
          <w:sz w:val="32"/>
          <w:szCs w:val="32"/>
          <w:lang w:eastAsia="zh-CN"/>
        </w:rPr>
        <w:t>运动竞赛获奖(体育类专业，上限1分)</w:t>
      </w:r>
    </w:p>
    <w:p w14:paraId="74A070E9">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a</w:t>
      </w:r>
      <w:r>
        <w:rPr>
          <w:rFonts w:ascii="Times New Roman" w:hAnsi="Times New Roman" w:eastAsia="仿宋_GB2312" w:cs="Times New Roman"/>
          <w:sz w:val="32"/>
          <w:szCs w:val="32"/>
          <w:lang w:eastAsia="zh-CN"/>
        </w:rPr>
        <w:t>. 国际赛事</w:t>
      </w:r>
    </w:p>
    <w:p w14:paraId="4A18A231">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学生获得奥运会、世锦赛、 世界杯赛、四大满贯、戴维斯男子团体赛、比利简金杯（原联合会杯）女子团体赛、霍普曼杯混合团体赛、联合杯、ATP/WTA年终总决赛、ATP/WTA1000，前八名加 1分，正赛参赛加0.8分。</w:t>
      </w:r>
    </w:p>
    <w:p w14:paraId="2E1312D6">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b</w:t>
      </w:r>
      <w:r>
        <w:rPr>
          <w:rFonts w:ascii="Times New Roman" w:hAnsi="Times New Roman" w:eastAsia="仿宋_GB2312" w:cs="Times New Roman"/>
          <w:sz w:val="32"/>
          <w:szCs w:val="32"/>
          <w:lang w:eastAsia="zh-CN"/>
        </w:rPr>
        <w:t>. 洲际及国家级赛事</w:t>
      </w:r>
    </w:p>
    <w:p w14:paraId="74918A97">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亚运会、亚锦赛、全运会、世界大学生运动会</w:t>
      </w:r>
      <w:r>
        <w:rPr>
          <w:rFonts w:hint="eastAsia" w:ascii="Times New Roman" w:hAnsi="Times New Roman" w:eastAsia="仿宋_GB2312" w:cs="Times New Roman"/>
          <w:sz w:val="32"/>
          <w:szCs w:val="32"/>
          <w:lang w:eastAsia="zh-CN"/>
        </w:rPr>
        <w:t>、ITF挑战赛及以上职业比赛</w:t>
      </w: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名加1分，第</w:t>
      </w: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名加0.9分，第</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名加0.8分</w:t>
      </w:r>
      <w:r>
        <w:rPr>
          <w:rFonts w:hint="eastAsia" w:ascii="Times New Roman" w:hAnsi="Times New Roman" w:eastAsia="仿宋_GB2312" w:cs="Times New Roman"/>
          <w:sz w:val="32"/>
          <w:szCs w:val="32"/>
          <w:lang w:eastAsia="zh-CN"/>
        </w:rPr>
        <w:t>，第4-8名分别加0.7、0.6、0.5、0.4、0.3分，入选加0.1分</w:t>
      </w:r>
      <w:r>
        <w:rPr>
          <w:rFonts w:ascii="Times New Roman" w:hAnsi="Times New Roman" w:eastAsia="仿宋_GB2312" w:cs="Times New Roman"/>
          <w:sz w:val="32"/>
          <w:szCs w:val="32"/>
          <w:lang w:eastAsia="zh-CN"/>
        </w:rPr>
        <w:t>。集体项目</w:t>
      </w:r>
      <w:r>
        <w:rPr>
          <w:rFonts w:hint="eastAsia" w:ascii="Times New Roman" w:hAnsi="Times New Roman" w:eastAsia="仿宋_GB2312" w:cs="Times New Roman"/>
          <w:sz w:val="32"/>
          <w:szCs w:val="32"/>
          <w:lang w:eastAsia="zh-CN"/>
        </w:rPr>
        <w:t>获</w:t>
      </w:r>
      <w:r>
        <w:rPr>
          <w:rFonts w:ascii="Times New Roman" w:hAnsi="Times New Roman" w:eastAsia="仿宋_GB2312" w:cs="Times New Roman"/>
          <w:sz w:val="32"/>
          <w:szCs w:val="32"/>
          <w:lang w:eastAsia="zh-CN"/>
        </w:rPr>
        <w:t>世界大学生运动会参赛加0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5分</w:t>
      </w:r>
      <w:r>
        <w:rPr>
          <w:rFonts w:hint="eastAsia" w:ascii="Times New Roman" w:hAnsi="Times New Roman" w:eastAsia="仿宋_GB2312" w:cs="Times New Roman"/>
          <w:sz w:val="32"/>
          <w:szCs w:val="32"/>
          <w:lang w:eastAsia="zh-CN"/>
        </w:rPr>
        <w:t>，取得1-</w:t>
      </w:r>
      <w:r>
        <w:rPr>
          <w:rFonts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eastAsia="zh-CN"/>
        </w:rPr>
        <w:t>名加1分</w:t>
      </w:r>
      <w:r>
        <w:rPr>
          <w:rFonts w:ascii="Times New Roman" w:hAnsi="Times New Roman" w:eastAsia="仿宋_GB2312" w:cs="Times New Roman"/>
          <w:sz w:val="32"/>
          <w:szCs w:val="32"/>
          <w:lang w:eastAsia="zh-CN"/>
        </w:rPr>
        <w:t>。</w:t>
      </w:r>
    </w:p>
    <w:p w14:paraId="50247A24">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c</w:t>
      </w:r>
      <w:r>
        <w:rPr>
          <w:rFonts w:ascii="Times New Roman" w:hAnsi="Times New Roman" w:eastAsia="仿宋_GB2312" w:cs="Times New Roman"/>
          <w:sz w:val="32"/>
          <w:szCs w:val="32"/>
          <w:lang w:eastAsia="zh-CN"/>
        </w:rPr>
        <w:t>. 青少年及大学生赛事</w:t>
      </w:r>
    </w:p>
    <w:p w14:paraId="226EA945">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世界青年锦标赛、亚洲大学生锦标赛、 全国锦标赛、 全国学生（青年）运动会第</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名加0.3分，第</w:t>
      </w: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名加0.25分，第</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名加0.2分</w:t>
      </w:r>
      <w:r>
        <w:rPr>
          <w:rFonts w:hint="eastAsia" w:ascii="Times New Roman" w:hAnsi="Times New Roman" w:eastAsia="仿宋_GB2312" w:cs="Times New Roman"/>
          <w:sz w:val="32"/>
          <w:szCs w:val="32"/>
          <w:lang w:eastAsia="zh-CN"/>
        </w:rPr>
        <w:t>，第4-6名加</w:t>
      </w:r>
      <w:r>
        <w:rPr>
          <w:rFonts w:ascii="Times New Roman" w:hAnsi="Times New Roman" w:eastAsia="仿宋_GB2312" w:cs="Times New Roman"/>
          <w:sz w:val="32"/>
          <w:szCs w:val="32"/>
          <w:lang w:eastAsia="zh-CN"/>
        </w:rPr>
        <w:t>0.1</w:t>
      </w:r>
      <w:r>
        <w:rPr>
          <w:rFonts w:hint="eastAsia" w:ascii="Times New Roman" w:hAnsi="Times New Roman" w:eastAsia="仿宋_GB2312" w:cs="Times New Roman"/>
          <w:sz w:val="32"/>
          <w:szCs w:val="32"/>
          <w:lang w:eastAsia="zh-CN"/>
        </w:rPr>
        <w:t>，第7-8名加</w:t>
      </w:r>
      <w:r>
        <w:rPr>
          <w:rFonts w:ascii="Times New Roman" w:hAnsi="Times New Roman" w:eastAsia="仿宋_GB2312" w:cs="Times New Roman"/>
          <w:sz w:val="32"/>
          <w:szCs w:val="32"/>
          <w:lang w:eastAsia="zh-CN"/>
        </w:rPr>
        <w:t>0.05</w:t>
      </w:r>
      <w:r>
        <w:rPr>
          <w:rFonts w:hint="eastAsia" w:ascii="Times New Roman" w:hAnsi="Times New Roman" w:eastAsia="仿宋_GB2312" w:cs="Times New Roman"/>
          <w:sz w:val="32"/>
          <w:szCs w:val="32"/>
          <w:lang w:eastAsia="zh-CN"/>
        </w:rPr>
        <w:t>分</w:t>
      </w:r>
      <w:r>
        <w:rPr>
          <w:rFonts w:ascii="Times New Roman" w:hAnsi="Times New Roman" w:eastAsia="仿宋_GB2312" w:cs="Times New Roman"/>
          <w:sz w:val="32"/>
          <w:szCs w:val="32"/>
          <w:lang w:eastAsia="zh-CN"/>
        </w:rPr>
        <w:t>。集体项目</w:t>
      </w:r>
      <w:r>
        <w:rPr>
          <w:rFonts w:hint="eastAsia" w:ascii="Times New Roman" w:hAnsi="Times New Roman" w:eastAsia="仿宋_GB2312" w:cs="Times New Roman"/>
          <w:sz w:val="32"/>
          <w:szCs w:val="32"/>
          <w:lang w:eastAsia="zh-CN"/>
        </w:rPr>
        <w:t>获</w:t>
      </w:r>
      <w:r>
        <w:rPr>
          <w:rFonts w:ascii="Times New Roman" w:hAnsi="Times New Roman" w:eastAsia="仿宋_GB2312" w:cs="Times New Roman"/>
          <w:sz w:val="32"/>
          <w:szCs w:val="32"/>
          <w:lang w:eastAsia="zh-CN"/>
        </w:rPr>
        <w:t>全国学生（青年）运动会</w:t>
      </w:r>
      <w:r>
        <w:rPr>
          <w:rFonts w:hint="eastAsia" w:ascii="Times New Roman" w:hAnsi="Times New Roman" w:eastAsia="仿宋_GB2312" w:cs="Times New Roman"/>
          <w:sz w:val="32"/>
          <w:szCs w:val="32"/>
          <w:lang w:eastAsia="zh-CN"/>
        </w:rPr>
        <w:t>、中国足球协会超级联赛（中超）、中国男子篮球职业联赛（CBA）、中国排球超级联赛（排超）第1-3</w:t>
      </w:r>
      <w:r>
        <w:rPr>
          <w:rFonts w:ascii="Times New Roman" w:hAnsi="Times New Roman" w:eastAsia="仿宋_GB2312" w:cs="Times New Roman"/>
          <w:sz w:val="32"/>
          <w:szCs w:val="32"/>
          <w:lang w:eastAsia="zh-CN"/>
        </w:rPr>
        <w:t>名加0.5分、</w:t>
      </w:r>
      <w:r>
        <w:rPr>
          <w:rFonts w:hint="eastAsia" w:ascii="Times New Roman" w:hAnsi="Times New Roman" w:eastAsia="仿宋_GB2312" w:cs="Times New Roman"/>
          <w:sz w:val="32"/>
          <w:szCs w:val="32"/>
          <w:lang w:eastAsia="zh-CN"/>
        </w:rPr>
        <w:t>第4-6</w:t>
      </w:r>
      <w:r>
        <w:rPr>
          <w:rFonts w:ascii="Times New Roman" w:hAnsi="Times New Roman" w:eastAsia="仿宋_GB2312" w:cs="Times New Roman"/>
          <w:sz w:val="32"/>
          <w:szCs w:val="32"/>
          <w:lang w:eastAsia="zh-CN"/>
        </w:rPr>
        <w:t>名加0.4分、</w:t>
      </w:r>
      <w:r>
        <w:rPr>
          <w:rFonts w:hint="eastAsia" w:ascii="Times New Roman" w:hAnsi="Times New Roman" w:eastAsia="仿宋_GB2312" w:cs="Times New Roman"/>
          <w:sz w:val="32"/>
          <w:szCs w:val="32"/>
          <w:lang w:eastAsia="zh-CN"/>
        </w:rPr>
        <w:t>第7-8</w:t>
      </w:r>
      <w:r>
        <w:rPr>
          <w:rFonts w:ascii="Times New Roman" w:hAnsi="Times New Roman" w:eastAsia="仿宋_GB2312" w:cs="Times New Roman"/>
          <w:sz w:val="32"/>
          <w:szCs w:val="32"/>
          <w:lang w:eastAsia="zh-CN"/>
        </w:rPr>
        <w:t>名0.3分。</w:t>
      </w:r>
    </w:p>
    <w:p w14:paraId="0A608F04">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d</w:t>
      </w:r>
      <w:r>
        <w:rPr>
          <w:rFonts w:ascii="Times New Roman" w:hAnsi="Times New Roman" w:eastAsia="仿宋_GB2312" w:cs="Times New Roman"/>
          <w:sz w:val="32"/>
          <w:szCs w:val="32"/>
          <w:lang w:eastAsia="zh-CN"/>
        </w:rPr>
        <w:t>. 大学生专项赛事</w:t>
      </w:r>
    </w:p>
    <w:p w14:paraId="09207A18">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全国大学生锦标赛</w:t>
      </w:r>
      <w:r>
        <w:rPr>
          <w:rFonts w:hint="eastAsia" w:ascii="Times New Roman" w:hAnsi="Times New Roman" w:eastAsia="仿宋_GB2312" w:cs="Times New Roman"/>
          <w:sz w:val="32"/>
          <w:szCs w:val="32"/>
          <w:lang w:eastAsia="zh-CN"/>
        </w:rPr>
        <w:t>单项</w:t>
      </w:r>
      <w:r>
        <w:rPr>
          <w:rFonts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名加0.</w:t>
      </w:r>
      <w:r>
        <w:rPr>
          <w:rFonts w:hint="eastAsia" w:ascii="Times New Roman" w:hAnsi="Times New Roman" w:eastAsia="仿宋_GB2312" w:cs="Times New Roman"/>
          <w:sz w:val="32"/>
          <w:szCs w:val="32"/>
          <w:lang w:eastAsia="zh-CN"/>
        </w:rPr>
        <w:t>4</w:t>
      </w:r>
      <w:r>
        <w:rPr>
          <w:rFonts w:ascii="Times New Roman" w:hAnsi="Times New Roman" w:eastAsia="仿宋_GB2312" w:cs="Times New Roman"/>
          <w:sz w:val="32"/>
          <w:szCs w:val="32"/>
          <w:lang w:eastAsia="zh-CN"/>
        </w:rPr>
        <w:t>分，第</w:t>
      </w: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名加0.</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分，第</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名加0.</w:t>
      </w: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lang w:eastAsia="zh-CN"/>
        </w:rPr>
        <w:t>；集体项目获篮球CUBAL、中国大学生排球联赛总决赛、中国大学生足球超级联赛第1-</w:t>
      </w: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名加0.</w:t>
      </w: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eastAsia="zh-CN"/>
        </w:rPr>
        <w:t xml:space="preserve">分，第 </w:t>
      </w: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eastAsia="zh-CN"/>
        </w:rPr>
        <w:t>名加0.</w:t>
      </w: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，第</w:t>
      </w:r>
      <w:r>
        <w:rPr>
          <w:rFonts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eastAsia="zh-CN"/>
        </w:rPr>
        <w:t>名加0.</w:t>
      </w: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分</w:t>
      </w:r>
      <w:r>
        <w:rPr>
          <w:rFonts w:ascii="Times New Roman" w:hAnsi="Times New Roman" w:eastAsia="仿宋_GB2312" w:cs="Times New Roman"/>
          <w:sz w:val="32"/>
          <w:szCs w:val="32"/>
          <w:lang w:eastAsia="zh-CN"/>
        </w:rPr>
        <w:t xml:space="preserve">。 </w:t>
      </w:r>
    </w:p>
    <w:p w14:paraId="3DF8967A">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备注：</w:t>
      </w:r>
    </w:p>
    <w:p w14:paraId="6BDDF8B6">
      <w:pPr>
        <w:pStyle w:val="5"/>
        <w:spacing w:before="0" w:line="60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应代表中国、 浙江省（代表其他省／直辖市／自治区须经学校或学院同意）、 浙江大学参赛；以上比赛项目均应为近两届全运会所设置的比赛项目，不包括群众项目；</w:t>
      </w:r>
      <w:r>
        <w:rPr>
          <w:rFonts w:hint="eastAsia" w:ascii="Times New Roman" w:hAnsi="Times New Roman" w:eastAsia="仿宋_GB2312" w:cs="Times New Roman"/>
          <w:sz w:val="32"/>
          <w:szCs w:val="32"/>
          <w:lang w:eastAsia="zh-CN"/>
        </w:rPr>
        <w:t>集体项目为三大球项目，需递交主力队员证明。</w:t>
      </w:r>
    </w:p>
    <w:p w14:paraId="50A80506">
      <w:pPr>
        <w:spacing w:line="52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不在以上目录中的符合规定的重大赛事可提交推免工作领导小组讨论决定。</w:t>
      </w:r>
    </w:p>
    <w:bookmarkEnd w:id="3"/>
    <w:bookmarkEnd w:id="4"/>
    <w:p w14:paraId="2F211DB1">
      <w:pPr>
        <w:spacing w:line="600" w:lineRule="exact"/>
        <w:ind w:firstLine="640" w:firstLineChars="200"/>
        <w:jc w:val="both"/>
        <w:rPr>
          <w:rFonts w:ascii="Times New Roman" w:hAnsi="Times New Roman" w:eastAsia="仿宋_GB2312" w:cs="Times New Roman"/>
          <w:spacing w:val="-5"/>
          <w:sz w:val="32"/>
          <w:szCs w:val="32"/>
          <w:lang w:eastAsia="zh-CN"/>
        </w:rPr>
      </w:pPr>
      <w:r>
        <w:rPr>
          <w:rFonts w:hint="eastAsia" w:ascii="Times New Roman" w:hAnsi="Times New Roman" w:eastAsia="仿宋_GB2312" w:cs="Times New Roman"/>
          <w:sz w:val="32"/>
          <w:szCs w:val="32"/>
          <w:lang w:eastAsia="zh-CN"/>
        </w:rPr>
        <w:t>（3）重大艺术比赛（非艺术类专业）获奖。</w:t>
      </w:r>
      <w:r>
        <w:rPr>
          <w:rFonts w:hint="eastAsia" w:ascii="Times New Roman" w:hAnsi="Times New Roman" w:eastAsia="仿宋_GB2312" w:cs="Times New Roman"/>
          <w:spacing w:val="-5"/>
          <w:sz w:val="32"/>
          <w:szCs w:val="32"/>
          <w:lang w:eastAsia="zh-CN"/>
        </w:rPr>
        <w:t>体育类专业学生参加重大艺术比赛(含表演)获奖加分认定参照公共体育与艺术部《浙江大学推荐优秀应届本科毕业生免试攻读研究生重大艺术比赛（含表演）获奖评分认定细则》执行，上限0.2绩点。</w:t>
      </w:r>
    </w:p>
    <w:p w14:paraId="6ED6C2EF">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3.入伍服兵役。在部队荣立二等功及以上，加分1.0绩点；三等功加分0.4</w:t>
      </w:r>
      <w:r>
        <w:rPr>
          <w:rFonts w:hint="eastAsia" w:ascii="Times New Roman" w:hAnsi="Times New Roman" w:eastAsia="仿宋_GB2312" w:cs="Times New Roman"/>
          <w:spacing w:val="-5"/>
          <w:sz w:val="32"/>
          <w:szCs w:val="32"/>
          <w:lang w:eastAsia="zh-CN"/>
        </w:rPr>
        <w:t>绩点</w:t>
      </w:r>
      <w:r>
        <w:rPr>
          <w:rFonts w:ascii="Times New Roman" w:hAnsi="Times New Roman" w:eastAsia="仿宋_GB2312" w:cs="Times New Roman"/>
          <w:spacing w:val="-5"/>
          <w:sz w:val="32"/>
          <w:szCs w:val="32"/>
          <w:lang w:eastAsia="zh-CN"/>
        </w:rPr>
        <w:t>；学生在服役期荣获嘉奖、“四有”优秀士兵嘉奖，</w:t>
      </w:r>
      <w:r>
        <w:rPr>
          <w:rFonts w:hint="eastAsia" w:ascii="Times New Roman" w:hAnsi="Times New Roman" w:eastAsia="仿宋_GB2312" w:cs="Times New Roman"/>
          <w:spacing w:val="-5"/>
          <w:sz w:val="32"/>
          <w:szCs w:val="32"/>
          <w:lang w:eastAsia="zh-CN"/>
        </w:rPr>
        <w:t>加分</w:t>
      </w:r>
      <w:r>
        <w:rPr>
          <w:rFonts w:ascii="Times New Roman" w:hAnsi="Times New Roman" w:eastAsia="仿宋_GB2312" w:cs="Times New Roman"/>
          <w:spacing w:val="-5"/>
          <w:sz w:val="32"/>
          <w:szCs w:val="32"/>
          <w:lang w:eastAsia="zh-CN"/>
        </w:rPr>
        <w:t>0.15</w:t>
      </w:r>
      <w:r>
        <w:rPr>
          <w:rFonts w:hint="eastAsia" w:ascii="Times New Roman" w:hAnsi="Times New Roman" w:eastAsia="仿宋_GB2312" w:cs="Times New Roman"/>
          <w:spacing w:val="-5"/>
          <w:sz w:val="32"/>
          <w:szCs w:val="32"/>
          <w:lang w:eastAsia="zh-CN"/>
        </w:rPr>
        <w:t>绩点</w:t>
      </w:r>
      <w:r>
        <w:rPr>
          <w:rFonts w:ascii="Times New Roman" w:hAnsi="Times New Roman" w:eastAsia="仿宋_GB2312" w:cs="Times New Roman"/>
          <w:spacing w:val="-5"/>
          <w:sz w:val="32"/>
          <w:szCs w:val="32"/>
          <w:lang w:eastAsia="zh-CN"/>
        </w:rPr>
        <w:t>；普通参军入伍服兵役加分0.1绩点。</w:t>
      </w:r>
    </w:p>
    <w:p w14:paraId="50898600">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4.志愿服务。依托学校星级志愿者认定，三星志愿者及以上采取阶梯式加分。 </w:t>
      </w:r>
    </w:p>
    <w:p w14:paraId="6C25123D">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5.社会服务。学生参加社会工作等符合全面发展价值导向的活动的认定，包括学生工作考核、荣誉先进称号两个部分，具体按公共体育与艺术部相关细则执行。 </w:t>
      </w:r>
    </w:p>
    <w:p w14:paraId="1ED12DE8">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6.参加国际组织实习。学生本科期间有学校认定的四周以上国际组织实习经历或者累计国际化志愿服务小时数≥250 小时并有突出表现的学生（不含国精班项目学生）可酌情加分，上限分值为 0.1绩点。</w:t>
      </w:r>
    </w:p>
    <w:p w14:paraId="635A48A4">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 7.</w:t>
      </w:r>
      <w:r>
        <w:rPr>
          <w:rFonts w:hint="eastAsia"/>
          <w:lang w:eastAsia="zh-CN"/>
        </w:rPr>
        <w:t xml:space="preserve"> </w:t>
      </w:r>
      <w:r>
        <w:rPr>
          <w:rFonts w:hint="eastAsia" w:ascii="Times New Roman" w:hAnsi="Times New Roman" w:eastAsia="仿宋_GB2312" w:cs="Times New Roman"/>
          <w:spacing w:val="-5"/>
          <w:sz w:val="32"/>
          <w:szCs w:val="32"/>
          <w:lang w:eastAsia="zh-CN"/>
        </w:rPr>
        <w:t>对于被列入学校推免相关资格项目预选名单的学生，如思政</w:t>
      </w:r>
      <w:r>
        <w:rPr>
          <w:rFonts w:ascii="Times New Roman" w:hAnsi="Times New Roman" w:eastAsia="仿宋_GB2312" w:cs="Times New Roman"/>
          <w:spacing w:val="-5"/>
          <w:sz w:val="32"/>
          <w:szCs w:val="32"/>
          <w:lang w:eastAsia="zh-CN"/>
        </w:rPr>
        <w:t>2+2</w:t>
      </w:r>
      <w:r>
        <w:rPr>
          <w:rFonts w:hint="eastAsia" w:ascii="Times New Roman" w:hAnsi="Times New Roman" w:eastAsia="仿宋_GB2312" w:cs="Times New Roman"/>
          <w:spacing w:val="-5"/>
          <w:sz w:val="32"/>
          <w:szCs w:val="32"/>
          <w:lang w:eastAsia="zh-CN"/>
        </w:rPr>
        <w:t>、研究生支教团、国精班等，由部门推免工作小组进行专项评价、给予加分。推免专项评价的细则制定和成绩核定工作分别由党委学生工作部、校团委和外国语学院等相关部门负责。获得相关项目资格加分的学生，得到推免资格后，不得转为普通推免生。</w:t>
      </w:r>
      <w:r>
        <w:rPr>
          <w:rFonts w:ascii="Times New Roman" w:hAnsi="Times New Roman" w:eastAsia="仿宋_GB2312" w:cs="Times New Roman"/>
          <w:spacing w:val="-5"/>
          <w:sz w:val="32"/>
          <w:szCs w:val="32"/>
          <w:lang w:eastAsia="zh-CN"/>
        </w:rPr>
        <w:t xml:space="preserve"> </w:t>
      </w:r>
    </w:p>
    <w:p w14:paraId="04AF83E7">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六、推免遴选规则</w:t>
      </w:r>
    </w:p>
    <w:p w14:paraId="44804CB7">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思想品德评价由公共体育与艺术部团委负责评定，分为合格、不合格两个等级。思想品德合格者方可进入后续推免流程。</w:t>
      </w:r>
    </w:p>
    <w:p w14:paraId="090BD78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部门根据学生在专业中的学业综合成绩由高到低按序予以推荐。学业综合成绩为学业成绩和素质评价成绩相加之和。如出现学业综合成绩并列的情况，按照大学三年学业成绩累计排名顺序予以推荐。</w:t>
      </w:r>
    </w:p>
    <w:p w14:paraId="26584816">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七、推免工作时间安排（略）</w:t>
      </w:r>
    </w:p>
    <w:p w14:paraId="54EFC734">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八、纪律监督、学生申诉</w:t>
      </w:r>
    </w:p>
    <w:p w14:paraId="0DBA071C">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部门纪委对推免工作进行全程监督。学生须实名拨打电话或发送邮件的方式反映问题。</w:t>
      </w:r>
    </w:p>
    <w:p w14:paraId="34AF8242">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申诉联系人：傅旭波</w:t>
      </w:r>
    </w:p>
    <w:p w14:paraId="4C24E39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联系电话：0571-88208861</w:t>
      </w:r>
    </w:p>
    <w:p w14:paraId="3E3BC184">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邮箱：</w:t>
      </w:r>
      <w:r>
        <w:rPr>
          <w:rFonts w:ascii="Times New Roman" w:hAnsi="Times New Roman" w:eastAsia="仿宋_GB2312" w:cs="Times New Roman"/>
          <w:sz w:val="32"/>
          <w:szCs w:val="32"/>
        </w:rPr>
        <w:t>fycc@zju.edu.cn</w:t>
      </w:r>
    </w:p>
    <w:p w14:paraId="157BBE7F">
      <w:pPr>
        <w:pStyle w:val="5"/>
        <w:spacing w:before="0" w:line="600" w:lineRule="exact"/>
        <w:ind w:left="0" w:firstLine="620" w:firstLineChars="200"/>
        <w:jc w:val="both"/>
        <w:rPr>
          <w:rFonts w:ascii="黑体" w:hAnsi="黑体" w:eastAsia="黑体" w:cs="黑体"/>
          <w:spacing w:val="-5"/>
          <w:sz w:val="32"/>
          <w:szCs w:val="32"/>
          <w:lang w:eastAsia="zh-CN"/>
        </w:rPr>
      </w:pPr>
      <w:r>
        <w:rPr>
          <w:rFonts w:hint="eastAsia" w:ascii="黑体" w:hAnsi="黑体" w:eastAsia="黑体" w:cs="黑体"/>
          <w:spacing w:val="-5"/>
          <w:sz w:val="32"/>
          <w:szCs w:val="32"/>
          <w:lang w:eastAsia="zh-CN"/>
        </w:rPr>
        <w:t>九、其他</w:t>
      </w:r>
    </w:p>
    <w:p w14:paraId="4747C3EF">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一）严格落实回避制度。推免相关工作人员有直系亲属或利益相关人员报名参加本单位推免招生的应主动申请回避。相关学生申请推免资格时也应主动向学校报备声明。对未按规定报备声明回避关系且影响推免过程和结果公平公正的学生，学校将取消其推免资格。</w:t>
      </w:r>
    </w:p>
    <w:p w14:paraId="5F94ECF2">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二）坚决杜绝弄虚作假。学生有论文抄袭、虚报获奖或科研成果等学术不端行为或者有其他严重影响推免过程和结果公平公正行为的，一经查实，取消推免资格，已入学的，取消学籍，并按规定记入《国家教育考试考生诚信档案》。</w:t>
      </w:r>
    </w:p>
    <w:p w14:paraId="26C64CC1">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（三）推免生出现下列情况之一的，取消其推荐资格：</w:t>
      </w:r>
    </w:p>
    <w:p w14:paraId="0249A68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1. 被追究法律责任者；</w:t>
      </w:r>
    </w:p>
    <w:p w14:paraId="5CCE3061">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2. 违反校纪校规，受到学校纪律处分者；</w:t>
      </w:r>
    </w:p>
    <w:p w14:paraId="258F9D15">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3. 在申请推免生过程中发现有弄虚作假行为者；</w:t>
      </w:r>
    </w:p>
    <w:p w14:paraId="7CB6D6DA">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4. 毕业设计（论文）成绩未达到良好（或80分）者；</w:t>
      </w:r>
    </w:p>
    <w:p w14:paraId="61F872E6">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5. 本科毕业时不能获得毕业证和学士学位证者。 </w:t>
      </w:r>
    </w:p>
    <w:p w14:paraId="79FFF24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（四）本实施细则与学校规定不统一的，按照学校规定执行；其他未尽事宜由部门推免生遴选工作小组集体决定。</w:t>
      </w:r>
    </w:p>
    <w:p w14:paraId="544CF804">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p>
    <w:p w14:paraId="7C2E6FE9">
      <w:pPr>
        <w:pStyle w:val="5"/>
        <w:spacing w:before="0" w:line="600" w:lineRule="exact"/>
        <w:ind w:left="0" w:firstLine="620" w:firstLineChars="200"/>
        <w:jc w:val="both"/>
        <w:rPr>
          <w:rFonts w:ascii="Times New Roman" w:hAnsi="Times New Roman" w:eastAsia="仿宋_GB2312" w:cs="Times New Roman"/>
          <w:spacing w:val="-5"/>
          <w:sz w:val="32"/>
          <w:szCs w:val="32"/>
          <w:lang w:eastAsia="zh-CN"/>
        </w:rPr>
      </w:pPr>
    </w:p>
    <w:p w14:paraId="6771EF1D">
      <w:pPr>
        <w:pStyle w:val="5"/>
        <w:spacing w:before="0" w:line="600" w:lineRule="exact"/>
        <w:ind w:left="0" w:firstLine="620" w:firstLineChars="200"/>
        <w:jc w:val="right"/>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 xml:space="preserve">公共体育与艺术部 </w:t>
      </w:r>
    </w:p>
    <w:p w14:paraId="09E90184">
      <w:pPr>
        <w:widowControl/>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br w:type="page"/>
      </w:r>
    </w:p>
    <w:p w14:paraId="0DCD41EE">
      <w:pPr>
        <w:pStyle w:val="5"/>
        <w:spacing w:before="0" w:line="600" w:lineRule="exact"/>
        <w:ind w:left="0" w:firstLine="620" w:firstLineChars="200"/>
        <w:jc w:val="right"/>
        <w:rPr>
          <w:rFonts w:ascii="Times New Roman" w:hAnsi="Times New Roman" w:eastAsia="仿宋_GB2312" w:cs="Times New Roman"/>
          <w:spacing w:val="-5"/>
          <w:sz w:val="32"/>
          <w:szCs w:val="32"/>
          <w:lang w:eastAsia="zh-CN"/>
        </w:rPr>
      </w:pPr>
    </w:p>
    <w:p w14:paraId="186DA99D">
      <w:pPr>
        <w:widowControl/>
        <w:rPr>
          <w:rFonts w:ascii="黑体" w:hAnsi="黑体" w:eastAsia="黑体" w:cs="黑体"/>
          <w:spacing w:val="-3"/>
          <w:sz w:val="28"/>
          <w:szCs w:val="28"/>
          <w:lang w:eastAsia="zh-CN"/>
        </w:rPr>
      </w:pPr>
      <w:r>
        <w:rPr>
          <w:rFonts w:hint="eastAsia" w:ascii="黑体" w:hAnsi="黑体" w:eastAsia="黑体" w:cs="黑体"/>
          <w:spacing w:val="-3"/>
          <w:sz w:val="28"/>
          <w:szCs w:val="28"/>
          <w:lang w:eastAsia="zh-CN"/>
        </w:rPr>
        <w:t>附：综合素质加分明细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749"/>
        <w:gridCol w:w="3344"/>
        <w:gridCol w:w="1309"/>
        <w:gridCol w:w="1015"/>
        <w:gridCol w:w="1693"/>
      </w:tblGrid>
      <w:tr w14:paraId="6781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6"/>
            <w:noWrap/>
            <w:vAlign w:val="center"/>
          </w:tcPr>
          <w:p w14:paraId="1B92BDA3">
            <w:pPr>
              <w:widowControl/>
              <w:jc w:val="center"/>
              <w:rPr>
                <w:rFonts w:ascii="宋体" w:hAnsi="宋体" w:eastAsia="宋体"/>
                <w:b/>
                <w:bCs/>
                <w:spacing w:val="-3"/>
                <w:szCs w:val="28"/>
                <w:lang w:eastAsia="zh-CN"/>
              </w:rPr>
            </w:pPr>
            <w:r>
              <w:rPr>
                <w:rFonts w:hint="eastAsia" w:ascii="宋体" w:hAnsi="宋体" w:eastAsia="宋体"/>
                <w:b/>
                <w:bCs/>
                <w:spacing w:val="-3"/>
                <w:sz w:val="32"/>
                <w:szCs w:val="40"/>
                <w:lang w:eastAsia="zh-CN"/>
              </w:rPr>
              <w:t>公共体育与艺术部推荐2028年免试研究生</w:t>
            </w:r>
            <w:r>
              <w:rPr>
                <w:rFonts w:hint="eastAsia" w:ascii="宋体" w:hAnsi="宋体" w:eastAsia="宋体"/>
                <w:b/>
                <w:bCs/>
                <w:spacing w:val="-3"/>
                <w:sz w:val="32"/>
                <w:szCs w:val="40"/>
                <w:lang w:eastAsia="zh-CN"/>
              </w:rPr>
              <w:br w:type="textWrapping"/>
            </w:r>
            <w:r>
              <w:rPr>
                <w:rFonts w:hint="eastAsia" w:ascii="宋体" w:hAnsi="宋体" w:eastAsia="宋体"/>
                <w:b/>
                <w:bCs/>
                <w:spacing w:val="-3"/>
                <w:sz w:val="32"/>
                <w:szCs w:val="40"/>
                <w:lang w:eastAsia="zh-CN"/>
              </w:rPr>
              <w:t>素质评价成绩计算方法</w:t>
            </w:r>
          </w:p>
        </w:tc>
      </w:tr>
      <w:tr w14:paraId="7636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14" w:type="pct"/>
            <w:noWrap/>
            <w:vAlign w:val="center"/>
          </w:tcPr>
          <w:p w14:paraId="79235CF8">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项 目</w:t>
            </w:r>
          </w:p>
        </w:tc>
        <w:tc>
          <w:tcPr>
            <w:tcW w:w="2920" w:type="pct"/>
            <w:gridSpan w:val="3"/>
            <w:noWrap/>
            <w:vAlign w:val="center"/>
          </w:tcPr>
          <w:p w14:paraId="5CB295D8">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子项目</w:t>
            </w:r>
          </w:p>
        </w:tc>
        <w:tc>
          <w:tcPr>
            <w:tcW w:w="549" w:type="pct"/>
            <w:noWrap/>
            <w:vAlign w:val="center"/>
          </w:tcPr>
          <w:p w14:paraId="4A2B7422">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分值</w:t>
            </w:r>
          </w:p>
        </w:tc>
        <w:tc>
          <w:tcPr>
            <w:tcW w:w="917" w:type="pct"/>
            <w:noWrap/>
            <w:vAlign w:val="center"/>
          </w:tcPr>
          <w:p w14:paraId="00130F14">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备注</w:t>
            </w:r>
          </w:p>
        </w:tc>
      </w:tr>
      <w:tr w14:paraId="369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4" w:type="pct"/>
            <w:noWrap/>
            <w:vAlign w:val="center"/>
          </w:tcPr>
          <w:p w14:paraId="13A0DABD">
            <w:pPr>
              <w:widowControl/>
              <w:jc w:val="both"/>
              <w:rPr>
                <w:rFonts w:ascii="宋体" w:hAnsi="宋体" w:eastAsia="宋体"/>
                <w:b/>
                <w:bCs/>
                <w:spacing w:val="-3"/>
                <w:szCs w:val="28"/>
                <w:lang w:eastAsia="zh-CN"/>
              </w:rPr>
            </w:pPr>
            <w:r>
              <w:rPr>
                <w:rFonts w:hint="eastAsia" w:ascii="宋体" w:hAnsi="宋体" w:eastAsia="宋体"/>
                <w:b/>
                <w:bCs/>
                <w:spacing w:val="-3"/>
                <w:szCs w:val="28"/>
                <w:lang w:eastAsia="zh-CN"/>
              </w:rPr>
              <w:t>科研成果</w:t>
            </w:r>
          </w:p>
        </w:tc>
        <w:tc>
          <w:tcPr>
            <w:tcW w:w="2920" w:type="pct"/>
            <w:gridSpan w:val="3"/>
            <w:vAlign w:val="center"/>
          </w:tcPr>
          <w:p w14:paraId="1CF43D15">
            <w:pPr>
              <w:widowControl/>
              <w:jc w:val="both"/>
              <w:rPr>
                <w:rFonts w:ascii="宋体" w:hAnsi="宋体" w:eastAsia="宋体"/>
                <w:spacing w:val="-3"/>
                <w:szCs w:val="28"/>
                <w:lang w:eastAsia="zh-CN"/>
              </w:rPr>
            </w:pPr>
            <w:r>
              <w:rPr>
                <w:rFonts w:hint="eastAsia" w:ascii="宋体" w:hAnsi="宋体" w:eastAsia="宋体"/>
                <w:spacing w:val="-3"/>
                <w:szCs w:val="28"/>
                <w:lang w:eastAsia="zh-CN"/>
              </w:rPr>
              <w:t>以浙江大学为第一完成单位、在核心期刊上以独立作者或第一作者发表与学业相关的科研论文。</w:t>
            </w:r>
          </w:p>
        </w:tc>
        <w:tc>
          <w:tcPr>
            <w:tcW w:w="549" w:type="pct"/>
            <w:noWrap/>
            <w:vAlign w:val="center"/>
          </w:tcPr>
          <w:p w14:paraId="640AD96B">
            <w:pPr>
              <w:widowControl/>
              <w:jc w:val="center"/>
              <w:rPr>
                <w:rFonts w:ascii="宋体" w:hAnsi="宋体" w:eastAsia="宋体"/>
                <w:spacing w:val="-3"/>
                <w:szCs w:val="28"/>
                <w:lang w:eastAsia="zh-CN"/>
              </w:rPr>
            </w:pPr>
            <w:r>
              <w:rPr>
                <w:rFonts w:hint="eastAsia" w:ascii="宋体" w:hAnsi="宋体" w:eastAsia="宋体"/>
                <w:spacing w:val="-3"/>
                <w:szCs w:val="28"/>
                <w:lang w:eastAsia="zh-CN"/>
              </w:rPr>
              <w:t>0.2</w:t>
            </w:r>
          </w:p>
        </w:tc>
        <w:tc>
          <w:tcPr>
            <w:tcW w:w="917" w:type="pct"/>
            <w:noWrap/>
            <w:vAlign w:val="center"/>
          </w:tcPr>
          <w:p w14:paraId="1F2FEA93">
            <w:pPr>
              <w:widowControl/>
              <w:jc w:val="both"/>
              <w:rPr>
                <w:rFonts w:ascii="宋体" w:hAnsi="宋体" w:eastAsia="宋体"/>
                <w:spacing w:val="-3"/>
                <w:szCs w:val="28"/>
                <w:lang w:eastAsia="zh-CN"/>
              </w:rPr>
            </w:pPr>
          </w:p>
        </w:tc>
      </w:tr>
      <w:tr w14:paraId="6E1D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14" w:type="pct"/>
            <w:vMerge w:val="restart"/>
            <w:noWrap/>
            <w:vAlign w:val="center"/>
          </w:tcPr>
          <w:p w14:paraId="375A9E13">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参军入伍</w:t>
            </w:r>
          </w:p>
        </w:tc>
        <w:tc>
          <w:tcPr>
            <w:tcW w:w="2920" w:type="pct"/>
            <w:gridSpan w:val="3"/>
            <w:vAlign w:val="center"/>
          </w:tcPr>
          <w:p w14:paraId="2A6EFF91">
            <w:pPr>
              <w:widowControl/>
              <w:jc w:val="center"/>
              <w:rPr>
                <w:rFonts w:ascii="宋体" w:hAnsi="宋体" w:eastAsia="宋体"/>
                <w:spacing w:val="-3"/>
                <w:szCs w:val="28"/>
                <w:lang w:eastAsia="zh-CN"/>
              </w:rPr>
            </w:pPr>
            <w:r>
              <w:rPr>
                <w:rFonts w:hint="eastAsia" w:ascii="宋体" w:hAnsi="宋体" w:eastAsia="宋体"/>
                <w:spacing w:val="-3"/>
                <w:szCs w:val="28"/>
                <w:lang w:eastAsia="zh-CN"/>
              </w:rPr>
              <w:t>二等功及以上</w:t>
            </w:r>
          </w:p>
        </w:tc>
        <w:tc>
          <w:tcPr>
            <w:tcW w:w="549" w:type="pct"/>
            <w:vAlign w:val="center"/>
          </w:tcPr>
          <w:p w14:paraId="7F4F2E25">
            <w:pPr>
              <w:widowControl/>
              <w:jc w:val="center"/>
              <w:rPr>
                <w:rFonts w:ascii="宋体" w:hAnsi="宋体" w:eastAsia="宋体"/>
                <w:spacing w:val="-3"/>
                <w:szCs w:val="28"/>
                <w:lang w:eastAsia="zh-CN"/>
              </w:rPr>
            </w:pPr>
            <w:r>
              <w:rPr>
                <w:rFonts w:hint="eastAsia" w:ascii="宋体" w:hAnsi="宋体" w:eastAsia="宋体"/>
                <w:spacing w:val="-3"/>
                <w:szCs w:val="28"/>
                <w:lang w:eastAsia="zh-CN"/>
              </w:rPr>
              <w:t>1</w:t>
            </w:r>
            <w:r>
              <w:rPr>
                <w:rFonts w:ascii="宋体" w:hAnsi="宋体" w:eastAsia="宋体"/>
                <w:spacing w:val="-3"/>
                <w:szCs w:val="28"/>
                <w:lang w:eastAsia="zh-CN"/>
              </w:rPr>
              <w:t>.0</w:t>
            </w:r>
          </w:p>
        </w:tc>
        <w:tc>
          <w:tcPr>
            <w:tcW w:w="917" w:type="pct"/>
            <w:vMerge w:val="restart"/>
            <w:vAlign w:val="center"/>
          </w:tcPr>
          <w:p w14:paraId="1BAA44CB">
            <w:pPr>
              <w:widowControl/>
              <w:jc w:val="center"/>
              <w:rPr>
                <w:rFonts w:ascii="宋体" w:hAnsi="宋体" w:eastAsia="宋体"/>
                <w:spacing w:val="-3"/>
                <w:szCs w:val="28"/>
                <w:lang w:eastAsia="zh-CN"/>
              </w:rPr>
            </w:pPr>
          </w:p>
        </w:tc>
      </w:tr>
      <w:tr w14:paraId="4550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14" w:type="pct"/>
            <w:vMerge w:val="continue"/>
            <w:vAlign w:val="center"/>
          </w:tcPr>
          <w:p w14:paraId="0BA427B5">
            <w:pPr>
              <w:widowControl/>
              <w:jc w:val="center"/>
              <w:rPr>
                <w:rFonts w:ascii="宋体" w:hAnsi="宋体" w:eastAsia="宋体"/>
                <w:b/>
                <w:bCs/>
                <w:spacing w:val="-3"/>
                <w:szCs w:val="28"/>
                <w:lang w:eastAsia="zh-CN"/>
              </w:rPr>
            </w:pPr>
          </w:p>
        </w:tc>
        <w:tc>
          <w:tcPr>
            <w:tcW w:w="2920" w:type="pct"/>
            <w:gridSpan w:val="3"/>
            <w:vAlign w:val="center"/>
          </w:tcPr>
          <w:p w14:paraId="3393FE3B">
            <w:pPr>
              <w:widowControl/>
              <w:jc w:val="center"/>
              <w:rPr>
                <w:rFonts w:ascii="宋体" w:hAnsi="宋体" w:eastAsia="宋体"/>
                <w:spacing w:val="-3"/>
                <w:szCs w:val="28"/>
                <w:lang w:eastAsia="zh-CN"/>
              </w:rPr>
            </w:pPr>
            <w:r>
              <w:rPr>
                <w:rFonts w:hint="eastAsia" w:ascii="宋体" w:hAnsi="宋体" w:eastAsia="宋体"/>
                <w:spacing w:val="-3"/>
                <w:szCs w:val="28"/>
                <w:lang w:eastAsia="zh-CN"/>
              </w:rPr>
              <w:t>三等功</w:t>
            </w:r>
          </w:p>
        </w:tc>
        <w:tc>
          <w:tcPr>
            <w:tcW w:w="549" w:type="pct"/>
            <w:vAlign w:val="center"/>
          </w:tcPr>
          <w:p w14:paraId="4F8CEF1B">
            <w:pPr>
              <w:widowControl/>
              <w:jc w:val="center"/>
              <w:rPr>
                <w:rFonts w:ascii="宋体" w:hAnsi="宋体" w:eastAsia="宋体"/>
                <w:spacing w:val="-3"/>
                <w:szCs w:val="28"/>
                <w:lang w:eastAsia="zh-CN"/>
              </w:rPr>
            </w:pPr>
            <w:r>
              <w:rPr>
                <w:rFonts w:hint="eastAsia" w:ascii="宋体" w:hAnsi="宋体" w:eastAsia="宋体"/>
                <w:spacing w:val="-3"/>
                <w:szCs w:val="28"/>
                <w:lang w:eastAsia="zh-CN"/>
              </w:rPr>
              <w:t>0.</w:t>
            </w:r>
            <w:r>
              <w:rPr>
                <w:rFonts w:ascii="宋体" w:hAnsi="宋体" w:eastAsia="宋体"/>
                <w:spacing w:val="-3"/>
                <w:szCs w:val="28"/>
                <w:lang w:eastAsia="zh-CN"/>
              </w:rPr>
              <w:t>4</w:t>
            </w:r>
          </w:p>
        </w:tc>
        <w:tc>
          <w:tcPr>
            <w:tcW w:w="917" w:type="pct"/>
            <w:vMerge w:val="continue"/>
            <w:vAlign w:val="center"/>
          </w:tcPr>
          <w:p w14:paraId="6CBDB832">
            <w:pPr>
              <w:widowControl/>
              <w:jc w:val="center"/>
              <w:rPr>
                <w:rFonts w:ascii="宋体" w:hAnsi="宋体" w:eastAsia="宋体"/>
                <w:spacing w:val="-3"/>
                <w:szCs w:val="28"/>
                <w:lang w:eastAsia="zh-CN"/>
              </w:rPr>
            </w:pPr>
          </w:p>
        </w:tc>
      </w:tr>
      <w:tr w14:paraId="4422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14" w:type="pct"/>
            <w:vMerge w:val="continue"/>
            <w:vAlign w:val="center"/>
          </w:tcPr>
          <w:p w14:paraId="345099DE">
            <w:pPr>
              <w:widowControl/>
              <w:jc w:val="center"/>
              <w:rPr>
                <w:rFonts w:ascii="宋体" w:hAnsi="宋体" w:eastAsia="宋体"/>
                <w:b/>
                <w:bCs/>
                <w:spacing w:val="-3"/>
                <w:szCs w:val="28"/>
                <w:lang w:eastAsia="zh-CN"/>
              </w:rPr>
            </w:pPr>
          </w:p>
        </w:tc>
        <w:tc>
          <w:tcPr>
            <w:tcW w:w="2920" w:type="pct"/>
            <w:gridSpan w:val="3"/>
            <w:vAlign w:val="center"/>
          </w:tcPr>
          <w:p w14:paraId="132BA5A1">
            <w:pPr>
              <w:widowControl/>
              <w:jc w:val="center"/>
              <w:rPr>
                <w:rFonts w:ascii="宋体" w:hAnsi="宋体" w:eastAsia="宋体"/>
                <w:spacing w:val="-3"/>
                <w:szCs w:val="28"/>
                <w:lang w:eastAsia="zh-CN"/>
              </w:rPr>
            </w:pPr>
            <w:r>
              <w:rPr>
                <w:rFonts w:hint="eastAsia" w:ascii="宋体" w:hAnsi="宋体" w:eastAsia="宋体"/>
                <w:spacing w:val="-3"/>
                <w:szCs w:val="28"/>
                <w:lang w:eastAsia="zh-CN"/>
              </w:rPr>
              <w:t>荣获嘉奖、“四有”优秀士兵嘉奖</w:t>
            </w:r>
          </w:p>
        </w:tc>
        <w:tc>
          <w:tcPr>
            <w:tcW w:w="549" w:type="pct"/>
            <w:vAlign w:val="center"/>
          </w:tcPr>
          <w:p w14:paraId="0C7DCC03">
            <w:pPr>
              <w:widowControl/>
              <w:jc w:val="center"/>
              <w:rPr>
                <w:rFonts w:ascii="宋体" w:hAnsi="宋体" w:eastAsia="宋体"/>
                <w:spacing w:val="-3"/>
                <w:szCs w:val="28"/>
                <w:lang w:eastAsia="zh-CN"/>
              </w:rPr>
            </w:pPr>
            <w:r>
              <w:rPr>
                <w:rFonts w:hint="eastAsia" w:ascii="宋体" w:hAnsi="宋体" w:eastAsia="宋体"/>
                <w:spacing w:val="-3"/>
                <w:szCs w:val="28"/>
                <w:lang w:eastAsia="zh-CN"/>
              </w:rPr>
              <w:t>0.</w:t>
            </w:r>
            <w:r>
              <w:rPr>
                <w:rFonts w:ascii="宋体" w:hAnsi="宋体" w:eastAsia="宋体"/>
                <w:spacing w:val="-3"/>
                <w:szCs w:val="28"/>
                <w:lang w:eastAsia="zh-CN"/>
              </w:rPr>
              <w:t>15</w:t>
            </w:r>
          </w:p>
        </w:tc>
        <w:tc>
          <w:tcPr>
            <w:tcW w:w="917" w:type="pct"/>
            <w:vMerge w:val="continue"/>
            <w:vAlign w:val="center"/>
          </w:tcPr>
          <w:p w14:paraId="51083D3F">
            <w:pPr>
              <w:widowControl/>
              <w:jc w:val="center"/>
              <w:rPr>
                <w:rFonts w:ascii="宋体" w:hAnsi="宋体" w:eastAsia="宋体"/>
                <w:spacing w:val="-3"/>
                <w:szCs w:val="28"/>
                <w:lang w:eastAsia="zh-CN"/>
              </w:rPr>
            </w:pPr>
          </w:p>
        </w:tc>
      </w:tr>
      <w:tr w14:paraId="3891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4" w:type="pct"/>
            <w:vMerge w:val="continue"/>
            <w:vAlign w:val="center"/>
          </w:tcPr>
          <w:p w14:paraId="781D7F7B">
            <w:pPr>
              <w:widowControl/>
              <w:jc w:val="center"/>
              <w:rPr>
                <w:rFonts w:ascii="宋体" w:hAnsi="宋体" w:eastAsia="宋体"/>
                <w:b/>
                <w:bCs/>
                <w:spacing w:val="-3"/>
                <w:szCs w:val="28"/>
                <w:lang w:eastAsia="zh-CN"/>
              </w:rPr>
            </w:pPr>
          </w:p>
        </w:tc>
        <w:tc>
          <w:tcPr>
            <w:tcW w:w="2920" w:type="pct"/>
            <w:gridSpan w:val="3"/>
            <w:vAlign w:val="center"/>
          </w:tcPr>
          <w:p w14:paraId="1EB0920A">
            <w:pPr>
              <w:widowControl/>
              <w:jc w:val="center"/>
              <w:rPr>
                <w:rFonts w:ascii="宋体" w:hAnsi="宋体" w:eastAsia="宋体"/>
                <w:spacing w:val="-3"/>
                <w:szCs w:val="28"/>
                <w:lang w:eastAsia="zh-CN"/>
              </w:rPr>
            </w:pPr>
            <w:r>
              <w:rPr>
                <w:rFonts w:hint="eastAsia" w:ascii="宋体" w:hAnsi="宋体" w:eastAsia="宋体"/>
                <w:spacing w:val="-3"/>
                <w:szCs w:val="28"/>
                <w:lang w:eastAsia="zh-CN"/>
              </w:rPr>
              <w:t>服兵役</w:t>
            </w:r>
          </w:p>
        </w:tc>
        <w:tc>
          <w:tcPr>
            <w:tcW w:w="549" w:type="pct"/>
            <w:noWrap/>
            <w:vAlign w:val="center"/>
          </w:tcPr>
          <w:p w14:paraId="76DF42F3">
            <w:pPr>
              <w:widowControl/>
              <w:jc w:val="center"/>
              <w:rPr>
                <w:rFonts w:ascii="宋体" w:hAnsi="宋体" w:eastAsia="宋体"/>
                <w:spacing w:val="-3"/>
                <w:szCs w:val="28"/>
                <w:lang w:eastAsia="zh-CN"/>
              </w:rPr>
            </w:pPr>
            <w:r>
              <w:rPr>
                <w:rFonts w:hint="eastAsia" w:ascii="宋体" w:hAnsi="宋体" w:eastAsia="宋体"/>
                <w:spacing w:val="-3"/>
                <w:szCs w:val="28"/>
                <w:lang w:eastAsia="zh-CN"/>
              </w:rPr>
              <w:t>0.1</w:t>
            </w:r>
          </w:p>
        </w:tc>
        <w:tc>
          <w:tcPr>
            <w:tcW w:w="917" w:type="pct"/>
            <w:vMerge w:val="continue"/>
            <w:vAlign w:val="center"/>
          </w:tcPr>
          <w:p w14:paraId="6E1862C1">
            <w:pPr>
              <w:widowControl/>
              <w:jc w:val="center"/>
              <w:rPr>
                <w:rFonts w:ascii="宋体" w:hAnsi="宋体" w:eastAsia="宋体"/>
                <w:spacing w:val="-3"/>
                <w:szCs w:val="28"/>
                <w:lang w:eastAsia="zh-CN"/>
              </w:rPr>
            </w:pPr>
          </w:p>
        </w:tc>
      </w:tr>
      <w:tr w14:paraId="503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restart"/>
            <w:noWrap/>
            <w:vAlign w:val="center"/>
          </w:tcPr>
          <w:p w14:paraId="42109BEA">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社会工作</w:t>
            </w:r>
          </w:p>
        </w:tc>
        <w:tc>
          <w:tcPr>
            <w:tcW w:w="405" w:type="pct"/>
            <w:vMerge w:val="restart"/>
            <w:noWrap/>
            <w:vAlign w:val="center"/>
          </w:tcPr>
          <w:p w14:paraId="69C53404">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学生</w:t>
            </w:r>
          </w:p>
          <w:p w14:paraId="123A3C79">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工作</w:t>
            </w:r>
          </w:p>
        </w:tc>
        <w:tc>
          <w:tcPr>
            <w:tcW w:w="1808" w:type="pct"/>
            <w:vMerge w:val="restart"/>
            <w:vAlign w:val="center"/>
          </w:tcPr>
          <w:p w14:paraId="5F2EA6FA">
            <w:pPr>
              <w:widowControl/>
              <w:jc w:val="left"/>
              <w:rPr>
                <w:rFonts w:ascii="宋体" w:hAnsi="宋体" w:eastAsia="宋体"/>
                <w:spacing w:val="-3"/>
                <w:szCs w:val="28"/>
                <w:lang w:eastAsia="zh-CN"/>
              </w:rPr>
            </w:pPr>
            <w:r>
              <w:rPr>
                <w:rFonts w:hint="eastAsia" w:ascii="宋体" w:hAnsi="宋体" w:eastAsia="宋体"/>
                <w:spacing w:val="-3"/>
                <w:szCs w:val="28"/>
                <w:lang w:eastAsia="zh-CN"/>
              </w:rPr>
              <w:t>担任学院、学园兼职辅导员，学校、学院兼职团委或团总支副书记、学生会（学生组织）主席团（主任团）成员</w:t>
            </w:r>
          </w:p>
        </w:tc>
        <w:tc>
          <w:tcPr>
            <w:tcW w:w="708" w:type="pct"/>
            <w:noWrap/>
            <w:vAlign w:val="center"/>
          </w:tcPr>
          <w:p w14:paraId="1BC8A76E">
            <w:pPr>
              <w:widowControl/>
              <w:jc w:val="center"/>
              <w:rPr>
                <w:rFonts w:ascii="宋体" w:hAnsi="宋体" w:eastAsia="宋体"/>
                <w:spacing w:val="-3"/>
                <w:szCs w:val="28"/>
                <w:lang w:eastAsia="zh-CN"/>
              </w:rPr>
            </w:pPr>
            <w:r>
              <w:rPr>
                <w:rFonts w:hint="eastAsia" w:ascii="宋体" w:hAnsi="宋体" w:eastAsia="宋体"/>
                <w:spacing w:val="-3"/>
                <w:szCs w:val="28"/>
                <w:lang w:eastAsia="zh-CN"/>
              </w:rPr>
              <w:t>考核优秀</w:t>
            </w:r>
          </w:p>
        </w:tc>
        <w:tc>
          <w:tcPr>
            <w:tcW w:w="549" w:type="pct"/>
            <w:noWrap/>
            <w:vAlign w:val="center"/>
          </w:tcPr>
          <w:p w14:paraId="7BCBDBEF">
            <w:pPr>
              <w:widowControl/>
              <w:jc w:val="center"/>
              <w:rPr>
                <w:rFonts w:ascii="宋体" w:hAnsi="宋体" w:eastAsia="宋体"/>
                <w:spacing w:val="-3"/>
                <w:szCs w:val="28"/>
                <w:lang w:eastAsia="zh-CN"/>
              </w:rPr>
            </w:pPr>
            <w:r>
              <w:rPr>
                <w:rFonts w:hint="eastAsia" w:ascii="宋体" w:hAnsi="宋体" w:eastAsia="宋体"/>
                <w:spacing w:val="-3"/>
                <w:szCs w:val="28"/>
                <w:lang w:eastAsia="zh-CN"/>
              </w:rPr>
              <w:t>0.05</w:t>
            </w:r>
          </w:p>
        </w:tc>
        <w:tc>
          <w:tcPr>
            <w:tcW w:w="917" w:type="pct"/>
            <w:vMerge w:val="restart"/>
            <w:vAlign w:val="center"/>
          </w:tcPr>
          <w:p w14:paraId="56C149C6">
            <w:pPr>
              <w:widowControl/>
              <w:jc w:val="center"/>
              <w:rPr>
                <w:rFonts w:ascii="宋体" w:hAnsi="宋体" w:eastAsia="宋体"/>
                <w:spacing w:val="-3"/>
                <w:szCs w:val="28"/>
                <w:lang w:eastAsia="zh-CN"/>
              </w:rPr>
            </w:pPr>
            <w:r>
              <w:rPr>
                <w:rFonts w:hint="eastAsia" w:ascii="宋体" w:hAnsi="宋体" w:eastAsia="宋体"/>
                <w:spacing w:val="-3"/>
                <w:szCs w:val="28"/>
                <w:lang w:eastAsia="zh-CN"/>
              </w:rPr>
              <w:t>①任期须至少满一年 ②同时担任多项职务的，按照最高项加分，不累计加分。</w:t>
            </w:r>
          </w:p>
        </w:tc>
      </w:tr>
      <w:tr w14:paraId="3475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vAlign w:val="center"/>
          </w:tcPr>
          <w:p w14:paraId="101C0396">
            <w:pPr>
              <w:widowControl/>
              <w:jc w:val="center"/>
              <w:rPr>
                <w:rFonts w:ascii="宋体" w:hAnsi="宋体" w:eastAsia="宋体"/>
                <w:b/>
                <w:bCs/>
                <w:spacing w:val="-3"/>
                <w:szCs w:val="28"/>
                <w:lang w:eastAsia="zh-CN"/>
              </w:rPr>
            </w:pPr>
          </w:p>
        </w:tc>
        <w:tc>
          <w:tcPr>
            <w:tcW w:w="405" w:type="pct"/>
            <w:vMerge w:val="continue"/>
            <w:vAlign w:val="center"/>
          </w:tcPr>
          <w:p w14:paraId="1DC25B4D">
            <w:pPr>
              <w:widowControl/>
              <w:jc w:val="center"/>
              <w:rPr>
                <w:rFonts w:ascii="宋体" w:hAnsi="宋体" w:eastAsia="宋体"/>
                <w:b/>
                <w:bCs/>
                <w:spacing w:val="-3"/>
                <w:szCs w:val="28"/>
                <w:lang w:eastAsia="zh-CN"/>
              </w:rPr>
            </w:pPr>
          </w:p>
        </w:tc>
        <w:tc>
          <w:tcPr>
            <w:tcW w:w="1808" w:type="pct"/>
            <w:vMerge w:val="continue"/>
            <w:vAlign w:val="center"/>
          </w:tcPr>
          <w:p w14:paraId="4435493A">
            <w:pPr>
              <w:widowControl/>
              <w:jc w:val="left"/>
              <w:rPr>
                <w:rFonts w:ascii="宋体" w:hAnsi="宋体" w:eastAsia="宋体"/>
                <w:spacing w:val="-3"/>
                <w:szCs w:val="28"/>
                <w:lang w:eastAsia="zh-CN"/>
              </w:rPr>
            </w:pPr>
          </w:p>
        </w:tc>
        <w:tc>
          <w:tcPr>
            <w:tcW w:w="708" w:type="pct"/>
            <w:noWrap/>
            <w:vAlign w:val="center"/>
          </w:tcPr>
          <w:p w14:paraId="4B470F03">
            <w:pPr>
              <w:widowControl/>
              <w:jc w:val="center"/>
              <w:rPr>
                <w:rFonts w:ascii="宋体" w:hAnsi="宋体" w:eastAsia="宋体"/>
                <w:spacing w:val="-3"/>
                <w:szCs w:val="28"/>
                <w:lang w:eastAsia="zh-CN"/>
              </w:rPr>
            </w:pPr>
            <w:r>
              <w:rPr>
                <w:rFonts w:hint="eastAsia" w:ascii="宋体" w:hAnsi="宋体" w:eastAsia="宋体"/>
                <w:spacing w:val="-3"/>
                <w:szCs w:val="28"/>
                <w:lang w:eastAsia="zh-CN"/>
              </w:rPr>
              <w:t>考核良好</w:t>
            </w:r>
          </w:p>
        </w:tc>
        <w:tc>
          <w:tcPr>
            <w:tcW w:w="549" w:type="pct"/>
            <w:noWrap/>
            <w:vAlign w:val="center"/>
          </w:tcPr>
          <w:p w14:paraId="0017B0DF">
            <w:pPr>
              <w:widowControl/>
              <w:jc w:val="center"/>
              <w:rPr>
                <w:rFonts w:ascii="宋体" w:hAnsi="宋体" w:eastAsia="宋体"/>
                <w:spacing w:val="-3"/>
                <w:szCs w:val="28"/>
                <w:lang w:eastAsia="zh-CN"/>
              </w:rPr>
            </w:pPr>
            <w:r>
              <w:rPr>
                <w:rFonts w:hint="eastAsia" w:ascii="宋体" w:hAnsi="宋体" w:eastAsia="宋体"/>
                <w:spacing w:val="-3"/>
                <w:szCs w:val="28"/>
                <w:lang w:eastAsia="zh-CN"/>
              </w:rPr>
              <w:t>0.04</w:t>
            </w:r>
          </w:p>
        </w:tc>
        <w:tc>
          <w:tcPr>
            <w:tcW w:w="917" w:type="pct"/>
            <w:vMerge w:val="continue"/>
            <w:vAlign w:val="center"/>
          </w:tcPr>
          <w:p w14:paraId="27E91921">
            <w:pPr>
              <w:widowControl/>
              <w:jc w:val="center"/>
              <w:rPr>
                <w:rFonts w:ascii="宋体" w:hAnsi="宋体" w:eastAsia="宋体"/>
                <w:spacing w:val="-3"/>
                <w:szCs w:val="28"/>
                <w:lang w:eastAsia="zh-CN"/>
              </w:rPr>
            </w:pPr>
          </w:p>
        </w:tc>
      </w:tr>
      <w:tr w14:paraId="5C93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vAlign w:val="center"/>
          </w:tcPr>
          <w:p w14:paraId="26D50022">
            <w:pPr>
              <w:widowControl/>
              <w:jc w:val="center"/>
              <w:rPr>
                <w:rFonts w:ascii="宋体" w:hAnsi="宋体" w:eastAsia="宋体"/>
                <w:b/>
                <w:bCs/>
                <w:spacing w:val="-3"/>
                <w:szCs w:val="28"/>
                <w:lang w:eastAsia="zh-CN"/>
              </w:rPr>
            </w:pPr>
          </w:p>
        </w:tc>
        <w:tc>
          <w:tcPr>
            <w:tcW w:w="405" w:type="pct"/>
            <w:vMerge w:val="continue"/>
            <w:vAlign w:val="center"/>
          </w:tcPr>
          <w:p w14:paraId="5472D14C">
            <w:pPr>
              <w:widowControl/>
              <w:jc w:val="center"/>
              <w:rPr>
                <w:rFonts w:ascii="宋体" w:hAnsi="宋体" w:eastAsia="宋体"/>
                <w:b/>
                <w:bCs/>
                <w:spacing w:val="-3"/>
                <w:szCs w:val="28"/>
                <w:lang w:eastAsia="zh-CN"/>
              </w:rPr>
            </w:pPr>
          </w:p>
        </w:tc>
        <w:tc>
          <w:tcPr>
            <w:tcW w:w="1808" w:type="pct"/>
            <w:vMerge w:val="restart"/>
            <w:vAlign w:val="center"/>
          </w:tcPr>
          <w:p w14:paraId="53D42C3F">
            <w:pPr>
              <w:widowControl/>
              <w:jc w:val="left"/>
              <w:rPr>
                <w:rFonts w:ascii="宋体" w:hAnsi="宋体" w:eastAsia="宋体"/>
                <w:spacing w:val="-3"/>
                <w:szCs w:val="28"/>
                <w:lang w:eastAsia="zh-CN"/>
              </w:rPr>
            </w:pPr>
            <w:r>
              <w:rPr>
                <w:rFonts w:hint="eastAsia" w:ascii="宋体" w:hAnsi="宋体" w:eastAsia="宋体"/>
                <w:spacing w:val="-3"/>
                <w:szCs w:val="28"/>
                <w:lang w:eastAsia="zh-CN"/>
              </w:rPr>
              <w:t>担任部门党委、团委或团总支内设机构部长及以上、四星级及以上学生社团主要负责人、班长、团支部书记</w:t>
            </w:r>
          </w:p>
        </w:tc>
        <w:tc>
          <w:tcPr>
            <w:tcW w:w="708" w:type="pct"/>
            <w:noWrap/>
            <w:vAlign w:val="center"/>
          </w:tcPr>
          <w:p w14:paraId="0DB24C59">
            <w:pPr>
              <w:widowControl/>
              <w:jc w:val="center"/>
              <w:rPr>
                <w:rFonts w:ascii="宋体" w:hAnsi="宋体" w:eastAsia="宋体"/>
                <w:spacing w:val="-3"/>
                <w:szCs w:val="28"/>
                <w:lang w:eastAsia="zh-CN"/>
              </w:rPr>
            </w:pPr>
            <w:r>
              <w:rPr>
                <w:rFonts w:hint="eastAsia" w:ascii="宋体" w:hAnsi="宋体" w:eastAsia="宋体"/>
                <w:spacing w:val="-3"/>
                <w:szCs w:val="28"/>
                <w:lang w:eastAsia="zh-CN"/>
              </w:rPr>
              <w:t>考核优秀</w:t>
            </w:r>
          </w:p>
        </w:tc>
        <w:tc>
          <w:tcPr>
            <w:tcW w:w="549" w:type="pct"/>
            <w:noWrap/>
            <w:vAlign w:val="center"/>
          </w:tcPr>
          <w:p w14:paraId="0C27B58C">
            <w:pPr>
              <w:widowControl/>
              <w:jc w:val="center"/>
              <w:rPr>
                <w:rFonts w:ascii="宋体" w:hAnsi="宋体" w:eastAsia="宋体"/>
                <w:spacing w:val="-3"/>
                <w:szCs w:val="28"/>
                <w:lang w:eastAsia="zh-CN"/>
              </w:rPr>
            </w:pPr>
            <w:r>
              <w:rPr>
                <w:rFonts w:hint="eastAsia" w:ascii="宋体" w:hAnsi="宋体" w:eastAsia="宋体"/>
                <w:spacing w:val="-3"/>
                <w:szCs w:val="28"/>
                <w:lang w:eastAsia="zh-CN"/>
              </w:rPr>
              <w:t>0.04</w:t>
            </w:r>
          </w:p>
        </w:tc>
        <w:tc>
          <w:tcPr>
            <w:tcW w:w="917" w:type="pct"/>
            <w:vMerge w:val="continue"/>
            <w:vAlign w:val="center"/>
          </w:tcPr>
          <w:p w14:paraId="6A6C6CB6">
            <w:pPr>
              <w:widowControl/>
              <w:jc w:val="center"/>
              <w:rPr>
                <w:rFonts w:ascii="宋体" w:hAnsi="宋体" w:eastAsia="宋体"/>
                <w:spacing w:val="-3"/>
                <w:szCs w:val="28"/>
                <w:lang w:eastAsia="zh-CN"/>
              </w:rPr>
            </w:pPr>
          </w:p>
        </w:tc>
      </w:tr>
      <w:tr w14:paraId="245F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14" w:type="pct"/>
            <w:vMerge w:val="continue"/>
            <w:vAlign w:val="center"/>
          </w:tcPr>
          <w:p w14:paraId="1EB3FB3A">
            <w:pPr>
              <w:widowControl/>
              <w:jc w:val="center"/>
              <w:rPr>
                <w:rFonts w:ascii="宋体" w:hAnsi="宋体" w:eastAsia="宋体"/>
                <w:b/>
                <w:bCs/>
                <w:spacing w:val="-3"/>
                <w:szCs w:val="28"/>
                <w:lang w:eastAsia="zh-CN"/>
              </w:rPr>
            </w:pPr>
          </w:p>
        </w:tc>
        <w:tc>
          <w:tcPr>
            <w:tcW w:w="405" w:type="pct"/>
            <w:vMerge w:val="continue"/>
            <w:vAlign w:val="center"/>
          </w:tcPr>
          <w:p w14:paraId="79B9A12E">
            <w:pPr>
              <w:widowControl/>
              <w:jc w:val="center"/>
              <w:rPr>
                <w:rFonts w:ascii="宋体" w:hAnsi="宋体" w:eastAsia="宋体"/>
                <w:b/>
                <w:bCs/>
                <w:spacing w:val="-3"/>
                <w:szCs w:val="28"/>
                <w:lang w:eastAsia="zh-CN"/>
              </w:rPr>
            </w:pPr>
          </w:p>
        </w:tc>
        <w:tc>
          <w:tcPr>
            <w:tcW w:w="1808" w:type="pct"/>
            <w:vMerge w:val="continue"/>
            <w:vAlign w:val="center"/>
          </w:tcPr>
          <w:p w14:paraId="61695BFE">
            <w:pPr>
              <w:widowControl/>
              <w:jc w:val="center"/>
              <w:rPr>
                <w:rFonts w:ascii="宋体" w:hAnsi="宋体" w:eastAsia="宋体"/>
                <w:spacing w:val="-3"/>
                <w:szCs w:val="28"/>
                <w:lang w:eastAsia="zh-CN"/>
              </w:rPr>
            </w:pPr>
          </w:p>
        </w:tc>
        <w:tc>
          <w:tcPr>
            <w:tcW w:w="708" w:type="pct"/>
            <w:noWrap/>
            <w:vAlign w:val="center"/>
          </w:tcPr>
          <w:p w14:paraId="21FB09E6">
            <w:pPr>
              <w:widowControl/>
              <w:jc w:val="center"/>
              <w:rPr>
                <w:rFonts w:ascii="宋体" w:hAnsi="宋体" w:eastAsia="宋体"/>
                <w:spacing w:val="-3"/>
                <w:szCs w:val="28"/>
                <w:lang w:eastAsia="zh-CN"/>
              </w:rPr>
            </w:pPr>
            <w:r>
              <w:rPr>
                <w:rFonts w:hint="eastAsia" w:ascii="宋体" w:hAnsi="宋体" w:eastAsia="宋体"/>
                <w:spacing w:val="-3"/>
                <w:szCs w:val="28"/>
                <w:lang w:eastAsia="zh-CN"/>
              </w:rPr>
              <w:t>考核良好</w:t>
            </w:r>
          </w:p>
        </w:tc>
        <w:tc>
          <w:tcPr>
            <w:tcW w:w="549" w:type="pct"/>
            <w:noWrap/>
            <w:vAlign w:val="center"/>
          </w:tcPr>
          <w:p w14:paraId="36B7823D">
            <w:pPr>
              <w:widowControl/>
              <w:jc w:val="center"/>
              <w:rPr>
                <w:rFonts w:ascii="宋体" w:hAnsi="宋体" w:eastAsia="宋体"/>
                <w:spacing w:val="-3"/>
                <w:szCs w:val="28"/>
                <w:lang w:eastAsia="zh-CN"/>
              </w:rPr>
            </w:pPr>
            <w:r>
              <w:rPr>
                <w:rFonts w:hint="eastAsia" w:ascii="宋体" w:hAnsi="宋体" w:eastAsia="宋体"/>
                <w:spacing w:val="-3"/>
                <w:szCs w:val="28"/>
                <w:lang w:eastAsia="zh-CN"/>
              </w:rPr>
              <w:t>0.03</w:t>
            </w:r>
          </w:p>
        </w:tc>
        <w:tc>
          <w:tcPr>
            <w:tcW w:w="917" w:type="pct"/>
            <w:vMerge w:val="continue"/>
            <w:vAlign w:val="center"/>
          </w:tcPr>
          <w:p w14:paraId="390C3527">
            <w:pPr>
              <w:widowControl/>
              <w:jc w:val="center"/>
              <w:rPr>
                <w:rFonts w:ascii="宋体" w:hAnsi="宋体" w:eastAsia="宋体"/>
                <w:spacing w:val="-3"/>
                <w:szCs w:val="28"/>
                <w:lang w:eastAsia="zh-CN"/>
              </w:rPr>
            </w:pPr>
          </w:p>
        </w:tc>
      </w:tr>
      <w:tr w14:paraId="2A45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vAlign w:val="center"/>
          </w:tcPr>
          <w:p w14:paraId="79472C4D">
            <w:pPr>
              <w:widowControl/>
              <w:jc w:val="center"/>
              <w:rPr>
                <w:rFonts w:ascii="宋体" w:hAnsi="宋体" w:eastAsia="宋体"/>
                <w:b/>
                <w:bCs/>
                <w:spacing w:val="-3"/>
                <w:szCs w:val="28"/>
                <w:lang w:eastAsia="zh-CN"/>
              </w:rPr>
            </w:pPr>
          </w:p>
        </w:tc>
        <w:tc>
          <w:tcPr>
            <w:tcW w:w="405" w:type="pct"/>
            <w:vMerge w:val="restart"/>
            <w:noWrap/>
            <w:vAlign w:val="center"/>
          </w:tcPr>
          <w:p w14:paraId="5FF88AE1">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荣誉</w:t>
            </w:r>
          </w:p>
          <w:p w14:paraId="3A7B6C2D">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先进</w:t>
            </w:r>
          </w:p>
        </w:tc>
        <w:tc>
          <w:tcPr>
            <w:tcW w:w="2516" w:type="pct"/>
            <w:gridSpan w:val="2"/>
            <w:vAlign w:val="center"/>
          </w:tcPr>
          <w:p w14:paraId="2BF1CAE6">
            <w:pPr>
              <w:widowControl/>
              <w:jc w:val="left"/>
              <w:rPr>
                <w:rFonts w:ascii="宋体" w:hAnsi="宋体" w:eastAsia="宋体"/>
                <w:spacing w:val="-3"/>
                <w:szCs w:val="28"/>
                <w:lang w:eastAsia="zh-CN"/>
              </w:rPr>
            </w:pPr>
            <w:r>
              <w:rPr>
                <w:rFonts w:hint="eastAsia" w:ascii="宋体" w:hAnsi="宋体" w:eastAsia="宋体"/>
                <w:spacing w:val="-3"/>
                <w:szCs w:val="28"/>
                <w:lang w:eastAsia="zh-CN"/>
              </w:rPr>
              <w:t>个人获省级及以上优秀共产党员/三好学生/优秀学生/优秀学生干部/优秀团员/优秀团干部/社会实践先进个人</w:t>
            </w:r>
          </w:p>
        </w:tc>
        <w:tc>
          <w:tcPr>
            <w:tcW w:w="549" w:type="pct"/>
            <w:noWrap/>
            <w:vAlign w:val="center"/>
          </w:tcPr>
          <w:p w14:paraId="76019725">
            <w:pPr>
              <w:widowControl/>
              <w:jc w:val="center"/>
              <w:rPr>
                <w:rFonts w:ascii="宋体" w:hAnsi="宋体" w:eastAsia="宋体"/>
                <w:spacing w:val="-3"/>
                <w:szCs w:val="28"/>
                <w:lang w:eastAsia="zh-CN"/>
              </w:rPr>
            </w:pPr>
            <w:r>
              <w:rPr>
                <w:rFonts w:hint="eastAsia" w:ascii="宋体" w:hAnsi="宋体" w:eastAsia="宋体"/>
                <w:spacing w:val="-3"/>
                <w:szCs w:val="28"/>
                <w:lang w:eastAsia="zh-CN"/>
              </w:rPr>
              <w:t>0.03</w:t>
            </w:r>
          </w:p>
        </w:tc>
        <w:tc>
          <w:tcPr>
            <w:tcW w:w="917" w:type="pct"/>
            <w:vMerge w:val="restart"/>
            <w:vAlign w:val="center"/>
          </w:tcPr>
          <w:p w14:paraId="36104C1F">
            <w:pPr>
              <w:widowControl/>
              <w:jc w:val="center"/>
              <w:rPr>
                <w:rFonts w:ascii="宋体" w:hAnsi="宋体" w:eastAsia="宋体"/>
                <w:spacing w:val="-3"/>
                <w:szCs w:val="28"/>
                <w:lang w:eastAsia="zh-CN"/>
              </w:rPr>
            </w:pPr>
            <w:r>
              <w:rPr>
                <w:rFonts w:hint="eastAsia" w:ascii="宋体" w:hAnsi="宋体" w:eastAsia="宋体"/>
                <w:spacing w:val="-3"/>
                <w:szCs w:val="28"/>
                <w:lang w:eastAsia="zh-CN"/>
              </w:rPr>
              <w:t>①获奖时间须在浙大期间；②按照最高项加分，不累计加分。</w:t>
            </w:r>
          </w:p>
        </w:tc>
      </w:tr>
      <w:tr w14:paraId="47DD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vAlign w:val="center"/>
          </w:tcPr>
          <w:p w14:paraId="353C6800">
            <w:pPr>
              <w:widowControl/>
              <w:jc w:val="center"/>
              <w:rPr>
                <w:rFonts w:ascii="宋体" w:hAnsi="宋体" w:eastAsia="宋体"/>
                <w:b/>
                <w:bCs/>
                <w:spacing w:val="-3"/>
                <w:szCs w:val="28"/>
                <w:lang w:eastAsia="zh-CN"/>
              </w:rPr>
            </w:pPr>
          </w:p>
        </w:tc>
        <w:tc>
          <w:tcPr>
            <w:tcW w:w="405" w:type="pct"/>
            <w:vMerge w:val="continue"/>
            <w:vAlign w:val="center"/>
          </w:tcPr>
          <w:p w14:paraId="696EA6EF">
            <w:pPr>
              <w:widowControl/>
              <w:jc w:val="center"/>
              <w:rPr>
                <w:rFonts w:ascii="宋体" w:hAnsi="宋体" w:eastAsia="宋体"/>
                <w:spacing w:val="-3"/>
                <w:szCs w:val="28"/>
                <w:lang w:eastAsia="zh-CN"/>
              </w:rPr>
            </w:pPr>
          </w:p>
        </w:tc>
        <w:tc>
          <w:tcPr>
            <w:tcW w:w="2516" w:type="pct"/>
            <w:gridSpan w:val="2"/>
            <w:noWrap/>
            <w:vAlign w:val="center"/>
          </w:tcPr>
          <w:p w14:paraId="5506FDFB">
            <w:pPr>
              <w:widowControl/>
              <w:jc w:val="left"/>
              <w:rPr>
                <w:rFonts w:ascii="宋体" w:hAnsi="宋体" w:eastAsia="宋体"/>
                <w:spacing w:val="-3"/>
                <w:szCs w:val="28"/>
                <w:lang w:eastAsia="zh-CN"/>
              </w:rPr>
            </w:pPr>
            <w:r>
              <w:rPr>
                <w:rFonts w:hint="eastAsia" w:ascii="宋体" w:hAnsi="宋体" w:eastAsia="宋体"/>
                <w:spacing w:val="-3"/>
                <w:szCs w:val="28"/>
                <w:lang w:eastAsia="zh-CN"/>
              </w:rPr>
              <w:t>个人获校级优秀共产党员，竺可桢奖学金，十佳大学生等荣誉称号</w:t>
            </w:r>
          </w:p>
        </w:tc>
        <w:tc>
          <w:tcPr>
            <w:tcW w:w="549" w:type="pct"/>
            <w:noWrap/>
            <w:vAlign w:val="center"/>
          </w:tcPr>
          <w:p w14:paraId="084A7A40">
            <w:pPr>
              <w:widowControl/>
              <w:jc w:val="center"/>
              <w:rPr>
                <w:rFonts w:ascii="宋体" w:hAnsi="宋体" w:eastAsia="宋体"/>
                <w:spacing w:val="-3"/>
                <w:szCs w:val="28"/>
                <w:lang w:eastAsia="zh-CN"/>
              </w:rPr>
            </w:pPr>
            <w:r>
              <w:rPr>
                <w:rFonts w:hint="eastAsia" w:ascii="宋体" w:hAnsi="宋体" w:eastAsia="宋体"/>
                <w:spacing w:val="-3"/>
                <w:szCs w:val="28"/>
                <w:lang w:eastAsia="zh-CN"/>
              </w:rPr>
              <w:t>0.02</w:t>
            </w:r>
          </w:p>
        </w:tc>
        <w:tc>
          <w:tcPr>
            <w:tcW w:w="917" w:type="pct"/>
            <w:vMerge w:val="continue"/>
            <w:vAlign w:val="center"/>
          </w:tcPr>
          <w:p w14:paraId="2C40AA97">
            <w:pPr>
              <w:widowControl/>
              <w:jc w:val="center"/>
              <w:rPr>
                <w:rFonts w:ascii="宋体" w:hAnsi="宋体" w:eastAsia="宋体"/>
                <w:spacing w:val="-3"/>
                <w:szCs w:val="28"/>
                <w:lang w:eastAsia="zh-CN"/>
              </w:rPr>
            </w:pPr>
          </w:p>
        </w:tc>
      </w:tr>
      <w:tr w14:paraId="50F1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vAlign w:val="center"/>
          </w:tcPr>
          <w:p w14:paraId="09ED72B0">
            <w:pPr>
              <w:widowControl/>
              <w:jc w:val="center"/>
              <w:rPr>
                <w:rFonts w:ascii="宋体" w:hAnsi="宋体" w:eastAsia="宋体"/>
                <w:b/>
                <w:bCs/>
                <w:spacing w:val="-3"/>
                <w:szCs w:val="28"/>
                <w:lang w:eastAsia="zh-CN"/>
              </w:rPr>
            </w:pPr>
          </w:p>
        </w:tc>
        <w:tc>
          <w:tcPr>
            <w:tcW w:w="405" w:type="pct"/>
            <w:vMerge w:val="continue"/>
            <w:vAlign w:val="center"/>
          </w:tcPr>
          <w:p w14:paraId="755590BE">
            <w:pPr>
              <w:widowControl/>
              <w:jc w:val="center"/>
              <w:rPr>
                <w:rFonts w:ascii="宋体" w:hAnsi="宋体" w:eastAsia="宋体"/>
                <w:spacing w:val="-3"/>
                <w:szCs w:val="28"/>
                <w:lang w:eastAsia="zh-CN"/>
              </w:rPr>
            </w:pPr>
          </w:p>
        </w:tc>
        <w:tc>
          <w:tcPr>
            <w:tcW w:w="2516" w:type="pct"/>
            <w:gridSpan w:val="2"/>
            <w:vAlign w:val="center"/>
          </w:tcPr>
          <w:p w14:paraId="6E9EBBD0">
            <w:pPr>
              <w:widowControl/>
              <w:jc w:val="center"/>
              <w:rPr>
                <w:rFonts w:ascii="宋体" w:hAnsi="宋体" w:eastAsia="宋体"/>
                <w:spacing w:val="-3"/>
                <w:szCs w:val="28"/>
                <w:lang w:eastAsia="zh-CN"/>
              </w:rPr>
            </w:pPr>
            <w:r>
              <w:rPr>
                <w:rFonts w:hint="eastAsia" w:ascii="宋体" w:hAnsi="宋体" w:eastAsia="宋体"/>
                <w:spacing w:val="-3"/>
                <w:szCs w:val="28"/>
                <w:lang w:eastAsia="zh-CN"/>
              </w:rPr>
              <w:t>个人获得校级优秀学生干部、优秀团干部</w:t>
            </w:r>
          </w:p>
        </w:tc>
        <w:tc>
          <w:tcPr>
            <w:tcW w:w="549" w:type="pct"/>
            <w:noWrap/>
            <w:vAlign w:val="center"/>
          </w:tcPr>
          <w:p w14:paraId="5A97FEE4">
            <w:pPr>
              <w:widowControl/>
              <w:jc w:val="center"/>
              <w:rPr>
                <w:rFonts w:ascii="宋体" w:hAnsi="宋体" w:eastAsia="宋体"/>
                <w:spacing w:val="-3"/>
                <w:szCs w:val="28"/>
                <w:lang w:eastAsia="zh-CN"/>
              </w:rPr>
            </w:pPr>
            <w:r>
              <w:rPr>
                <w:rFonts w:hint="eastAsia" w:ascii="宋体" w:hAnsi="宋体" w:eastAsia="宋体"/>
                <w:spacing w:val="-3"/>
                <w:szCs w:val="28"/>
                <w:lang w:eastAsia="zh-CN"/>
              </w:rPr>
              <w:t>0.01</w:t>
            </w:r>
          </w:p>
        </w:tc>
        <w:tc>
          <w:tcPr>
            <w:tcW w:w="917" w:type="pct"/>
            <w:vMerge w:val="continue"/>
            <w:vAlign w:val="center"/>
          </w:tcPr>
          <w:p w14:paraId="141A5310">
            <w:pPr>
              <w:widowControl/>
              <w:jc w:val="center"/>
              <w:rPr>
                <w:rFonts w:ascii="宋体" w:hAnsi="宋体" w:eastAsia="宋体"/>
                <w:spacing w:val="-3"/>
                <w:szCs w:val="28"/>
                <w:lang w:eastAsia="zh-CN"/>
              </w:rPr>
            </w:pPr>
          </w:p>
        </w:tc>
      </w:tr>
      <w:tr w14:paraId="66FA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4" w:type="pct"/>
            <w:vMerge w:val="restart"/>
            <w:noWrap/>
            <w:vAlign w:val="center"/>
          </w:tcPr>
          <w:p w14:paraId="52FCBFE4">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志愿服务</w:t>
            </w:r>
          </w:p>
        </w:tc>
        <w:tc>
          <w:tcPr>
            <w:tcW w:w="2920" w:type="pct"/>
            <w:gridSpan w:val="3"/>
            <w:vAlign w:val="center"/>
          </w:tcPr>
          <w:p w14:paraId="455A5FA6">
            <w:pPr>
              <w:widowControl/>
              <w:jc w:val="center"/>
              <w:rPr>
                <w:rFonts w:ascii="宋体" w:hAnsi="宋体" w:eastAsia="宋体"/>
                <w:spacing w:val="-3"/>
                <w:szCs w:val="28"/>
                <w:lang w:eastAsia="zh-CN"/>
              </w:rPr>
            </w:pPr>
            <w:r>
              <w:rPr>
                <w:rFonts w:hint="eastAsia" w:ascii="宋体" w:hAnsi="宋体" w:eastAsia="宋体"/>
                <w:spacing w:val="-3"/>
                <w:szCs w:val="28"/>
                <w:lang w:eastAsia="zh-CN"/>
              </w:rPr>
              <w:t>五星级志愿者</w:t>
            </w:r>
          </w:p>
        </w:tc>
        <w:tc>
          <w:tcPr>
            <w:tcW w:w="549" w:type="pct"/>
            <w:noWrap/>
            <w:vAlign w:val="center"/>
          </w:tcPr>
          <w:p w14:paraId="37144AA2">
            <w:pPr>
              <w:widowControl/>
              <w:jc w:val="center"/>
              <w:rPr>
                <w:rFonts w:ascii="宋体" w:hAnsi="宋体" w:eastAsia="宋体"/>
                <w:spacing w:val="-3"/>
                <w:szCs w:val="28"/>
                <w:lang w:eastAsia="zh-CN"/>
              </w:rPr>
            </w:pPr>
            <w:r>
              <w:rPr>
                <w:rFonts w:hint="eastAsia" w:ascii="宋体" w:hAnsi="宋体" w:eastAsia="宋体"/>
                <w:spacing w:val="-3"/>
                <w:szCs w:val="28"/>
                <w:lang w:eastAsia="zh-CN"/>
              </w:rPr>
              <w:t>0.02</w:t>
            </w:r>
          </w:p>
        </w:tc>
        <w:tc>
          <w:tcPr>
            <w:tcW w:w="917" w:type="pct"/>
            <w:noWrap/>
            <w:vAlign w:val="center"/>
          </w:tcPr>
          <w:p w14:paraId="207FEED6">
            <w:pPr>
              <w:widowControl/>
              <w:jc w:val="center"/>
              <w:rPr>
                <w:rFonts w:ascii="宋体" w:hAnsi="宋体" w:eastAsia="宋体"/>
                <w:spacing w:val="-3"/>
                <w:szCs w:val="28"/>
                <w:lang w:eastAsia="zh-CN"/>
              </w:rPr>
            </w:pPr>
          </w:p>
        </w:tc>
      </w:tr>
      <w:tr w14:paraId="63FD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4" w:type="pct"/>
            <w:vMerge w:val="continue"/>
            <w:vAlign w:val="center"/>
          </w:tcPr>
          <w:p w14:paraId="2C7EB9D3">
            <w:pPr>
              <w:widowControl/>
              <w:jc w:val="center"/>
              <w:rPr>
                <w:rFonts w:ascii="宋体" w:hAnsi="宋体" w:eastAsia="宋体"/>
                <w:b/>
                <w:bCs/>
                <w:spacing w:val="-3"/>
                <w:szCs w:val="28"/>
                <w:lang w:eastAsia="zh-CN"/>
              </w:rPr>
            </w:pPr>
          </w:p>
        </w:tc>
        <w:tc>
          <w:tcPr>
            <w:tcW w:w="2920" w:type="pct"/>
            <w:gridSpan w:val="3"/>
            <w:vAlign w:val="center"/>
          </w:tcPr>
          <w:p w14:paraId="14AB8B54">
            <w:pPr>
              <w:widowControl/>
              <w:jc w:val="center"/>
              <w:rPr>
                <w:rFonts w:ascii="宋体" w:hAnsi="宋体" w:eastAsia="宋体"/>
                <w:spacing w:val="-3"/>
                <w:szCs w:val="28"/>
                <w:lang w:eastAsia="zh-CN"/>
              </w:rPr>
            </w:pPr>
            <w:r>
              <w:rPr>
                <w:rFonts w:hint="eastAsia" w:ascii="宋体" w:hAnsi="宋体" w:eastAsia="宋体"/>
                <w:spacing w:val="-3"/>
                <w:szCs w:val="28"/>
                <w:lang w:eastAsia="zh-CN"/>
              </w:rPr>
              <w:t>四星级志愿者</w:t>
            </w:r>
          </w:p>
        </w:tc>
        <w:tc>
          <w:tcPr>
            <w:tcW w:w="549" w:type="pct"/>
            <w:noWrap/>
            <w:vAlign w:val="center"/>
          </w:tcPr>
          <w:p w14:paraId="140CC76C">
            <w:pPr>
              <w:widowControl/>
              <w:jc w:val="center"/>
              <w:rPr>
                <w:rFonts w:ascii="宋体" w:hAnsi="宋体" w:eastAsia="宋体"/>
                <w:spacing w:val="-3"/>
                <w:szCs w:val="28"/>
                <w:lang w:eastAsia="zh-CN"/>
              </w:rPr>
            </w:pPr>
            <w:r>
              <w:rPr>
                <w:rFonts w:hint="eastAsia" w:ascii="宋体" w:hAnsi="宋体" w:eastAsia="宋体"/>
                <w:spacing w:val="-3"/>
                <w:szCs w:val="28"/>
                <w:lang w:eastAsia="zh-CN"/>
              </w:rPr>
              <w:t>0.01</w:t>
            </w:r>
          </w:p>
        </w:tc>
        <w:tc>
          <w:tcPr>
            <w:tcW w:w="917" w:type="pct"/>
            <w:noWrap/>
            <w:vAlign w:val="center"/>
          </w:tcPr>
          <w:p w14:paraId="494B2CA9">
            <w:pPr>
              <w:widowControl/>
              <w:jc w:val="center"/>
              <w:rPr>
                <w:rFonts w:ascii="宋体" w:hAnsi="宋体" w:eastAsia="宋体"/>
                <w:spacing w:val="-3"/>
                <w:szCs w:val="28"/>
                <w:lang w:eastAsia="zh-CN"/>
              </w:rPr>
            </w:pPr>
          </w:p>
        </w:tc>
      </w:tr>
      <w:tr w14:paraId="75B9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4" w:type="pct"/>
            <w:vMerge w:val="continue"/>
            <w:vAlign w:val="center"/>
          </w:tcPr>
          <w:p w14:paraId="038B044F">
            <w:pPr>
              <w:widowControl/>
              <w:jc w:val="center"/>
              <w:rPr>
                <w:rFonts w:ascii="宋体" w:hAnsi="宋体" w:eastAsia="宋体"/>
                <w:b/>
                <w:bCs/>
                <w:spacing w:val="-3"/>
                <w:szCs w:val="28"/>
                <w:lang w:eastAsia="zh-CN"/>
              </w:rPr>
            </w:pPr>
          </w:p>
        </w:tc>
        <w:tc>
          <w:tcPr>
            <w:tcW w:w="2920" w:type="pct"/>
            <w:gridSpan w:val="3"/>
            <w:vAlign w:val="center"/>
          </w:tcPr>
          <w:p w14:paraId="0730ED52">
            <w:pPr>
              <w:widowControl/>
              <w:jc w:val="center"/>
              <w:rPr>
                <w:rFonts w:ascii="宋体" w:hAnsi="宋体" w:eastAsia="宋体"/>
                <w:spacing w:val="-3"/>
                <w:szCs w:val="28"/>
                <w:lang w:eastAsia="zh-CN"/>
              </w:rPr>
            </w:pPr>
            <w:r>
              <w:rPr>
                <w:rFonts w:hint="eastAsia" w:ascii="宋体" w:hAnsi="宋体" w:eastAsia="宋体"/>
                <w:spacing w:val="-3"/>
                <w:szCs w:val="28"/>
                <w:lang w:eastAsia="zh-CN"/>
              </w:rPr>
              <w:t>三星级志愿者</w:t>
            </w:r>
          </w:p>
        </w:tc>
        <w:tc>
          <w:tcPr>
            <w:tcW w:w="549" w:type="pct"/>
            <w:noWrap/>
            <w:vAlign w:val="center"/>
          </w:tcPr>
          <w:p w14:paraId="7B0D131D">
            <w:pPr>
              <w:widowControl/>
              <w:jc w:val="center"/>
              <w:rPr>
                <w:rFonts w:ascii="宋体" w:hAnsi="宋体" w:eastAsia="宋体"/>
                <w:spacing w:val="-3"/>
                <w:szCs w:val="28"/>
                <w:lang w:eastAsia="zh-CN"/>
              </w:rPr>
            </w:pPr>
            <w:r>
              <w:rPr>
                <w:rFonts w:hint="eastAsia" w:ascii="宋体" w:hAnsi="宋体" w:eastAsia="宋体"/>
                <w:spacing w:val="-3"/>
                <w:szCs w:val="28"/>
                <w:lang w:eastAsia="zh-CN"/>
              </w:rPr>
              <w:t>0.004</w:t>
            </w:r>
          </w:p>
        </w:tc>
        <w:tc>
          <w:tcPr>
            <w:tcW w:w="917" w:type="pct"/>
            <w:noWrap/>
            <w:vAlign w:val="center"/>
          </w:tcPr>
          <w:p w14:paraId="3FA345CF">
            <w:pPr>
              <w:widowControl/>
              <w:jc w:val="center"/>
              <w:rPr>
                <w:rFonts w:ascii="宋体" w:hAnsi="宋体" w:eastAsia="宋体"/>
                <w:spacing w:val="-3"/>
                <w:szCs w:val="28"/>
                <w:lang w:eastAsia="zh-CN"/>
              </w:rPr>
            </w:pPr>
          </w:p>
        </w:tc>
      </w:tr>
      <w:tr w14:paraId="1F6A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14" w:type="pct"/>
            <w:noWrap/>
            <w:vAlign w:val="center"/>
          </w:tcPr>
          <w:p w14:paraId="16A1D054">
            <w:pPr>
              <w:widowControl/>
              <w:jc w:val="center"/>
              <w:rPr>
                <w:rFonts w:ascii="宋体" w:hAnsi="宋体" w:eastAsia="宋体"/>
                <w:b/>
                <w:bCs/>
                <w:spacing w:val="-3"/>
                <w:szCs w:val="28"/>
                <w:lang w:eastAsia="zh-CN"/>
              </w:rPr>
            </w:pPr>
            <w:r>
              <w:rPr>
                <w:rFonts w:hint="eastAsia" w:ascii="宋体" w:hAnsi="宋体" w:eastAsia="宋体"/>
                <w:b/>
                <w:bCs/>
                <w:spacing w:val="-3"/>
                <w:szCs w:val="28"/>
                <w:lang w:eastAsia="zh-CN"/>
              </w:rPr>
              <w:t>国际组织实习</w:t>
            </w:r>
          </w:p>
        </w:tc>
        <w:tc>
          <w:tcPr>
            <w:tcW w:w="4386" w:type="pct"/>
            <w:gridSpan w:val="5"/>
            <w:vAlign w:val="center"/>
          </w:tcPr>
          <w:p w14:paraId="58C1D738">
            <w:pPr>
              <w:widowControl/>
              <w:jc w:val="left"/>
              <w:rPr>
                <w:rFonts w:ascii="宋体" w:hAnsi="宋体" w:eastAsia="宋体"/>
                <w:spacing w:val="-3"/>
                <w:szCs w:val="28"/>
                <w:lang w:eastAsia="zh-CN"/>
              </w:rPr>
            </w:pPr>
            <w:r>
              <w:rPr>
                <w:rFonts w:hint="eastAsia" w:ascii="宋体" w:hAnsi="宋体" w:eastAsia="宋体"/>
                <w:spacing w:val="-3"/>
                <w:szCs w:val="28"/>
                <w:lang w:eastAsia="zh-CN"/>
              </w:rPr>
              <w:t>本科期间有学校认定的四周以上国际组织实习经历或者累计国际化志愿服务小时数≥250 小时并有突出表现的学生（不含国精班项目学生）可酌情加分，上限分值为 0.1 绩点。</w:t>
            </w:r>
          </w:p>
        </w:tc>
      </w:tr>
    </w:tbl>
    <w:p w14:paraId="317412A9">
      <w:pPr>
        <w:widowControl/>
        <w:rPr>
          <w:rFonts w:ascii="宋体" w:hAnsi="宋体" w:eastAsia="宋体"/>
          <w:spacing w:val="-3"/>
          <w:sz w:val="28"/>
          <w:szCs w:val="28"/>
          <w:lang w:eastAsia="zh-CN"/>
        </w:rPr>
      </w:pPr>
    </w:p>
    <w:sectPr>
      <w:pgSz w:w="11910" w:h="16840"/>
      <w:pgMar w:top="1800" w:right="1440" w:bottom="180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0C6AA-6D06-4EE8-9C60-4D8097B490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E2842F-4C67-4222-BA8A-89BDFFFE6658}"/>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45D5AC9A-FF61-4323-A3F4-656A2B4541C8}"/>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4" w:fontKey="{CDD5443F-F0CE-45E9-8C2F-948CED5117BC}"/>
  </w:font>
  <w:font w:name="楷体_GB2312">
    <w:panose1 w:val="02010609030101010101"/>
    <w:charset w:val="86"/>
    <w:family w:val="modern"/>
    <w:pitch w:val="default"/>
    <w:sig w:usb0="00000001" w:usb1="080E0000" w:usb2="00000000" w:usb3="00000000" w:csb0="00040000" w:csb1="00000000"/>
    <w:embedRegular r:id="rId5" w:fontKey="{561723E0-69FF-4682-8108-31E5A7187FA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0F594"/>
    <w:multiLevelType w:val="singleLevel"/>
    <w:tmpl w:val="49D0F59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NzA4NTA4ZjEyNGM1YjQ3YTUzNjIwMDZjMGRlYzUifQ=="/>
  </w:docVars>
  <w:rsids>
    <w:rsidRoot w:val="0023033A"/>
    <w:rsid w:val="00014FCF"/>
    <w:rsid w:val="00025942"/>
    <w:rsid w:val="00037A31"/>
    <w:rsid w:val="000410DA"/>
    <w:rsid w:val="000435D4"/>
    <w:rsid w:val="000438EE"/>
    <w:rsid w:val="00054F55"/>
    <w:rsid w:val="00061A18"/>
    <w:rsid w:val="00062982"/>
    <w:rsid w:val="00070304"/>
    <w:rsid w:val="00070398"/>
    <w:rsid w:val="00076462"/>
    <w:rsid w:val="00086D15"/>
    <w:rsid w:val="000C51B8"/>
    <w:rsid w:val="000E6F17"/>
    <w:rsid w:val="00100A3A"/>
    <w:rsid w:val="00103FD2"/>
    <w:rsid w:val="001135E5"/>
    <w:rsid w:val="00123104"/>
    <w:rsid w:val="001247FC"/>
    <w:rsid w:val="001266F7"/>
    <w:rsid w:val="001360CE"/>
    <w:rsid w:val="00143750"/>
    <w:rsid w:val="00152D50"/>
    <w:rsid w:val="0016148B"/>
    <w:rsid w:val="00164B36"/>
    <w:rsid w:val="0018089D"/>
    <w:rsid w:val="0018501D"/>
    <w:rsid w:val="0018689C"/>
    <w:rsid w:val="001A0318"/>
    <w:rsid w:val="001B11B6"/>
    <w:rsid w:val="001B50A6"/>
    <w:rsid w:val="001C11B8"/>
    <w:rsid w:val="00212E4D"/>
    <w:rsid w:val="00221A7F"/>
    <w:rsid w:val="00225615"/>
    <w:rsid w:val="0023033A"/>
    <w:rsid w:val="00233D48"/>
    <w:rsid w:val="00234415"/>
    <w:rsid w:val="00264EF0"/>
    <w:rsid w:val="00276B39"/>
    <w:rsid w:val="00277578"/>
    <w:rsid w:val="00283841"/>
    <w:rsid w:val="002938B9"/>
    <w:rsid w:val="00297DFD"/>
    <w:rsid w:val="002C1ED3"/>
    <w:rsid w:val="002C3D06"/>
    <w:rsid w:val="002C460A"/>
    <w:rsid w:val="002D5876"/>
    <w:rsid w:val="002F2C9C"/>
    <w:rsid w:val="002F6497"/>
    <w:rsid w:val="002F65DB"/>
    <w:rsid w:val="00300CB3"/>
    <w:rsid w:val="0030101D"/>
    <w:rsid w:val="003039C0"/>
    <w:rsid w:val="00330B28"/>
    <w:rsid w:val="0033370F"/>
    <w:rsid w:val="0033764C"/>
    <w:rsid w:val="00344DC0"/>
    <w:rsid w:val="00347497"/>
    <w:rsid w:val="00350538"/>
    <w:rsid w:val="003659EF"/>
    <w:rsid w:val="00370545"/>
    <w:rsid w:val="003757A9"/>
    <w:rsid w:val="003B5243"/>
    <w:rsid w:val="003C0B3E"/>
    <w:rsid w:val="003C2C65"/>
    <w:rsid w:val="003D4D65"/>
    <w:rsid w:val="003E7480"/>
    <w:rsid w:val="003F093E"/>
    <w:rsid w:val="00400A8B"/>
    <w:rsid w:val="00404DBC"/>
    <w:rsid w:val="00414887"/>
    <w:rsid w:val="00417373"/>
    <w:rsid w:val="00435D62"/>
    <w:rsid w:val="0045594D"/>
    <w:rsid w:val="00462721"/>
    <w:rsid w:val="004776E2"/>
    <w:rsid w:val="00477DEE"/>
    <w:rsid w:val="00485E84"/>
    <w:rsid w:val="004A1213"/>
    <w:rsid w:val="004A7999"/>
    <w:rsid w:val="004B6369"/>
    <w:rsid w:val="004B7E38"/>
    <w:rsid w:val="004D1D5C"/>
    <w:rsid w:val="004F16AA"/>
    <w:rsid w:val="004F22F4"/>
    <w:rsid w:val="004F29D2"/>
    <w:rsid w:val="004F78FD"/>
    <w:rsid w:val="005374E0"/>
    <w:rsid w:val="0054063A"/>
    <w:rsid w:val="005416FA"/>
    <w:rsid w:val="0055068C"/>
    <w:rsid w:val="00555DEC"/>
    <w:rsid w:val="00562035"/>
    <w:rsid w:val="005913A5"/>
    <w:rsid w:val="0059437B"/>
    <w:rsid w:val="00594476"/>
    <w:rsid w:val="005A0323"/>
    <w:rsid w:val="005A0328"/>
    <w:rsid w:val="005B26DA"/>
    <w:rsid w:val="005C19D8"/>
    <w:rsid w:val="005C27ED"/>
    <w:rsid w:val="005C771D"/>
    <w:rsid w:val="005D3177"/>
    <w:rsid w:val="005E2BE6"/>
    <w:rsid w:val="005F24AE"/>
    <w:rsid w:val="00622860"/>
    <w:rsid w:val="006347C0"/>
    <w:rsid w:val="00636F36"/>
    <w:rsid w:val="00652C53"/>
    <w:rsid w:val="006874AD"/>
    <w:rsid w:val="00687A9F"/>
    <w:rsid w:val="00691385"/>
    <w:rsid w:val="006A30EF"/>
    <w:rsid w:val="006E761C"/>
    <w:rsid w:val="006E773D"/>
    <w:rsid w:val="0070284A"/>
    <w:rsid w:val="0074047D"/>
    <w:rsid w:val="00744678"/>
    <w:rsid w:val="00767112"/>
    <w:rsid w:val="00773EDB"/>
    <w:rsid w:val="00780493"/>
    <w:rsid w:val="007A1BFC"/>
    <w:rsid w:val="007B4CCE"/>
    <w:rsid w:val="007B4EA3"/>
    <w:rsid w:val="007D137D"/>
    <w:rsid w:val="007E0134"/>
    <w:rsid w:val="007F7FD1"/>
    <w:rsid w:val="00803406"/>
    <w:rsid w:val="00821652"/>
    <w:rsid w:val="008258F2"/>
    <w:rsid w:val="00834232"/>
    <w:rsid w:val="008520B5"/>
    <w:rsid w:val="008523BA"/>
    <w:rsid w:val="008576C6"/>
    <w:rsid w:val="00862473"/>
    <w:rsid w:val="00863DF0"/>
    <w:rsid w:val="008737C6"/>
    <w:rsid w:val="00886D66"/>
    <w:rsid w:val="0088746A"/>
    <w:rsid w:val="00892A69"/>
    <w:rsid w:val="008A135F"/>
    <w:rsid w:val="008C5A10"/>
    <w:rsid w:val="008C7113"/>
    <w:rsid w:val="008E5C25"/>
    <w:rsid w:val="008F3971"/>
    <w:rsid w:val="008F6280"/>
    <w:rsid w:val="009029BB"/>
    <w:rsid w:val="00961BAF"/>
    <w:rsid w:val="00961E6A"/>
    <w:rsid w:val="00972DDD"/>
    <w:rsid w:val="00974928"/>
    <w:rsid w:val="00976484"/>
    <w:rsid w:val="0098560D"/>
    <w:rsid w:val="009865F1"/>
    <w:rsid w:val="00986C46"/>
    <w:rsid w:val="00986F9C"/>
    <w:rsid w:val="00994458"/>
    <w:rsid w:val="009A1226"/>
    <w:rsid w:val="009A3D79"/>
    <w:rsid w:val="009C3CA6"/>
    <w:rsid w:val="009C6E79"/>
    <w:rsid w:val="009D072B"/>
    <w:rsid w:val="009D0775"/>
    <w:rsid w:val="009D0A09"/>
    <w:rsid w:val="009D2986"/>
    <w:rsid w:val="00A22E07"/>
    <w:rsid w:val="00A343C1"/>
    <w:rsid w:val="00A34FEF"/>
    <w:rsid w:val="00A3563B"/>
    <w:rsid w:val="00A460B6"/>
    <w:rsid w:val="00A552E4"/>
    <w:rsid w:val="00A60533"/>
    <w:rsid w:val="00A73E0A"/>
    <w:rsid w:val="00A87843"/>
    <w:rsid w:val="00A94BB1"/>
    <w:rsid w:val="00AD2158"/>
    <w:rsid w:val="00AD4B7B"/>
    <w:rsid w:val="00AE549F"/>
    <w:rsid w:val="00B02FB9"/>
    <w:rsid w:val="00B055C0"/>
    <w:rsid w:val="00B111AF"/>
    <w:rsid w:val="00B16D00"/>
    <w:rsid w:val="00B27432"/>
    <w:rsid w:val="00B324CD"/>
    <w:rsid w:val="00B37DE1"/>
    <w:rsid w:val="00B42B1A"/>
    <w:rsid w:val="00B51B06"/>
    <w:rsid w:val="00B61676"/>
    <w:rsid w:val="00B969B9"/>
    <w:rsid w:val="00BB5387"/>
    <w:rsid w:val="00BC5AD9"/>
    <w:rsid w:val="00BD36C1"/>
    <w:rsid w:val="00BD71E0"/>
    <w:rsid w:val="00BD7C5A"/>
    <w:rsid w:val="00BE1F48"/>
    <w:rsid w:val="00BF4DF2"/>
    <w:rsid w:val="00C172E3"/>
    <w:rsid w:val="00C724AC"/>
    <w:rsid w:val="00C733D6"/>
    <w:rsid w:val="00CA7C34"/>
    <w:rsid w:val="00CC4447"/>
    <w:rsid w:val="00CC7F90"/>
    <w:rsid w:val="00CD2D30"/>
    <w:rsid w:val="00CD74A0"/>
    <w:rsid w:val="00CE1D23"/>
    <w:rsid w:val="00CE7AE8"/>
    <w:rsid w:val="00CF0462"/>
    <w:rsid w:val="00D02714"/>
    <w:rsid w:val="00D06913"/>
    <w:rsid w:val="00D1062D"/>
    <w:rsid w:val="00D17119"/>
    <w:rsid w:val="00D379EE"/>
    <w:rsid w:val="00D4362D"/>
    <w:rsid w:val="00D633B9"/>
    <w:rsid w:val="00D67115"/>
    <w:rsid w:val="00D74499"/>
    <w:rsid w:val="00D8265D"/>
    <w:rsid w:val="00D8735C"/>
    <w:rsid w:val="00D87574"/>
    <w:rsid w:val="00DC2271"/>
    <w:rsid w:val="00DD7628"/>
    <w:rsid w:val="00DE1F86"/>
    <w:rsid w:val="00DE4213"/>
    <w:rsid w:val="00E05937"/>
    <w:rsid w:val="00E1308E"/>
    <w:rsid w:val="00E2671E"/>
    <w:rsid w:val="00E31D56"/>
    <w:rsid w:val="00E32C90"/>
    <w:rsid w:val="00E430A3"/>
    <w:rsid w:val="00E4407B"/>
    <w:rsid w:val="00E47C2E"/>
    <w:rsid w:val="00E60D88"/>
    <w:rsid w:val="00E7084E"/>
    <w:rsid w:val="00E830F6"/>
    <w:rsid w:val="00E83E77"/>
    <w:rsid w:val="00E97314"/>
    <w:rsid w:val="00EC373D"/>
    <w:rsid w:val="00EC5AC2"/>
    <w:rsid w:val="00EC7B4F"/>
    <w:rsid w:val="00ED6C42"/>
    <w:rsid w:val="00EE4D33"/>
    <w:rsid w:val="00EF1F8A"/>
    <w:rsid w:val="00EF39F3"/>
    <w:rsid w:val="00F13E7F"/>
    <w:rsid w:val="00F161B4"/>
    <w:rsid w:val="00F2529D"/>
    <w:rsid w:val="00F435E5"/>
    <w:rsid w:val="00F46AE9"/>
    <w:rsid w:val="00F50CDF"/>
    <w:rsid w:val="00F52553"/>
    <w:rsid w:val="00F52DAF"/>
    <w:rsid w:val="00F71F87"/>
    <w:rsid w:val="00FC18C5"/>
    <w:rsid w:val="00FC25EF"/>
    <w:rsid w:val="00FE61EA"/>
    <w:rsid w:val="06F32D88"/>
    <w:rsid w:val="0E4B5803"/>
    <w:rsid w:val="1D401E4B"/>
    <w:rsid w:val="1FBF3E2F"/>
    <w:rsid w:val="20DF4F8C"/>
    <w:rsid w:val="28D70B46"/>
    <w:rsid w:val="29A9299E"/>
    <w:rsid w:val="405C1C05"/>
    <w:rsid w:val="43C37C8C"/>
    <w:rsid w:val="52CB34F5"/>
    <w:rsid w:val="5AE41AEC"/>
    <w:rsid w:val="684C792C"/>
    <w:rsid w:val="69FA2467"/>
    <w:rsid w:val="6D0A5464"/>
    <w:rsid w:val="6D22367F"/>
    <w:rsid w:val="711C739F"/>
    <w:rsid w:val="71BD650C"/>
    <w:rsid w:val="76842A8B"/>
    <w:rsid w:val="781E670C"/>
    <w:rsid w:val="791A0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511"/>
      <w:outlineLvl w:val="0"/>
    </w:pPr>
    <w:rPr>
      <w:rFonts w:ascii="Microsoft JhengHei" w:hAnsi="Microsoft JhengHei" w:eastAsia="Microsoft JhengHei"/>
      <w:b/>
      <w:bCs/>
      <w:sz w:val="44"/>
      <w:szCs w:val="44"/>
    </w:rPr>
  </w:style>
  <w:style w:type="paragraph" w:styleId="3">
    <w:name w:val="heading 2"/>
    <w:basedOn w:val="1"/>
    <w:next w:val="1"/>
    <w:qFormat/>
    <w:uiPriority w:val="1"/>
    <w:pPr>
      <w:ind w:left="677" w:firstLine="2"/>
      <w:outlineLvl w:val="1"/>
    </w:pPr>
    <w:rPr>
      <w:rFonts w:ascii="Microsoft JhengHei" w:hAnsi="Microsoft JhengHei" w:eastAsia="Microsoft JhengHe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rPr>
      <w:rFonts w:ascii="Times New Roman" w:hAnsi="Times New Roman" w:eastAsia="仿宋_GB2312" w:cs="Times New Roman"/>
      <w:color w:val="FF0000"/>
      <w:sz w:val="32"/>
      <w:szCs w:val="32"/>
      <w:highlight w:val="yellow"/>
      <w:lang w:eastAsia="zh-CN"/>
    </w:rPr>
  </w:style>
  <w:style w:type="paragraph" w:styleId="5">
    <w:name w:val="Body Text"/>
    <w:basedOn w:val="1"/>
    <w:link w:val="26"/>
    <w:qFormat/>
    <w:uiPriority w:val="1"/>
    <w:pPr>
      <w:spacing w:before="30"/>
      <w:ind w:left="118" w:firstLine="559"/>
    </w:pPr>
    <w:rPr>
      <w:rFonts w:ascii="宋体" w:hAnsi="宋体" w:eastAsia="宋体"/>
      <w:sz w:val="28"/>
      <w:szCs w:val="28"/>
    </w:rPr>
  </w:style>
  <w:style w:type="paragraph" w:styleId="6">
    <w:name w:val="Date"/>
    <w:basedOn w:val="1"/>
    <w:next w:val="1"/>
    <w:link w:val="25"/>
    <w:qFormat/>
    <w:uiPriority w:val="0"/>
    <w:pPr>
      <w:ind w:left="100" w:leftChars="2500"/>
    </w:pPr>
  </w:style>
  <w:style w:type="paragraph" w:styleId="7">
    <w:name w:val="Balloon Text"/>
    <w:basedOn w:val="1"/>
    <w:link w:val="24"/>
    <w:unhideWhenUsed/>
    <w:qFormat/>
    <w:uiPriority w:val="0"/>
    <w:rPr>
      <w:rFonts w:ascii="Times New Roman" w:hAnsi="Times New Roman" w:eastAsia="仿宋_GB2312" w:cs="Times New Roman"/>
      <w:color w:val="FF0000"/>
      <w:sz w:val="32"/>
      <w:szCs w:val="32"/>
      <w:highlight w:val="yellow"/>
      <w:lang w:eastAsia="zh-CN"/>
    </w:rPr>
  </w:style>
  <w:style w:type="paragraph" w:styleId="8">
    <w:name w:val="footer"/>
    <w:basedOn w:val="1"/>
    <w:link w:val="20"/>
    <w:qFormat/>
    <w:uiPriority w:val="0"/>
    <w:pPr>
      <w:tabs>
        <w:tab w:val="center" w:pos="4153"/>
        <w:tab w:val="right" w:pos="8306"/>
      </w:tabs>
      <w:snapToGrid w:val="0"/>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1">
    <w:name w:val="annotation subject"/>
    <w:basedOn w:val="4"/>
    <w:next w:val="4"/>
    <w:link w:val="29"/>
    <w:semiHidden/>
    <w:unhideWhenUsed/>
    <w:qFormat/>
    <w:uiPriority w:val="0"/>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字符"/>
    <w:basedOn w:val="14"/>
    <w:link w:val="9"/>
    <w:qFormat/>
    <w:uiPriority w:val="0"/>
    <w:rPr>
      <w:rFonts w:eastAsiaTheme="minorHAnsi"/>
      <w:sz w:val="18"/>
      <w:szCs w:val="18"/>
      <w:lang w:eastAsia="en-US"/>
    </w:rPr>
  </w:style>
  <w:style w:type="character" w:customStyle="1" w:styleId="20">
    <w:name w:val="页脚 字符"/>
    <w:basedOn w:val="14"/>
    <w:link w:val="8"/>
    <w:qFormat/>
    <w:uiPriority w:val="0"/>
    <w:rPr>
      <w:rFonts w:eastAsiaTheme="minorHAnsi"/>
      <w:sz w:val="18"/>
      <w:szCs w:val="18"/>
      <w:lang w:eastAsia="en-US"/>
    </w:rPr>
  </w:style>
  <w:style w:type="paragraph" w:customStyle="1" w:styleId="21">
    <w:name w:val="Default"/>
    <w:qFormat/>
    <w:uiPriority w:val="0"/>
    <w:pPr>
      <w:widowControl w:val="0"/>
      <w:autoSpaceDE w:val="0"/>
      <w:autoSpaceDN w:val="0"/>
      <w:adjustRightInd w:val="0"/>
    </w:pPr>
    <w:rPr>
      <w:rFonts w:ascii="等线" w:eastAsia="等线" w:cs="等线" w:hAnsiTheme="minorHAnsi"/>
      <w:color w:val="000000"/>
      <w:sz w:val="24"/>
      <w:szCs w:val="24"/>
      <w:lang w:val="en-US" w:eastAsia="zh-CN" w:bidi="ar-SA"/>
    </w:rPr>
  </w:style>
  <w:style w:type="character" w:customStyle="1" w:styleId="22">
    <w:name w:val="fontstyle01"/>
    <w:basedOn w:val="14"/>
    <w:qFormat/>
    <w:uiPriority w:val="0"/>
    <w:rPr>
      <w:rFonts w:hint="eastAsia" w:ascii="仿宋_GB2312" w:eastAsia="仿宋_GB2312"/>
      <w:color w:val="000000"/>
      <w:sz w:val="32"/>
      <w:szCs w:val="32"/>
    </w:rPr>
  </w:style>
  <w:style w:type="character" w:customStyle="1" w:styleId="23">
    <w:name w:val="fontstyle21"/>
    <w:basedOn w:val="14"/>
    <w:qFormat/>
    <w:uiPriority w:val="0"/>
    <w:rPr>
      <w:rFonts w:hint="default" w:ascii="Times New Roman" w:hAnsi="Times New Roman" w:cs="Times New Roman"/>
      <w:color w:val="000000"/>
      <w:sz w:val="32"/>
      <w:szCs w:val="32"/>
    </w:rPr>
  </w:style>
  <w:style w:type="character" w:customStyle="1" w:styleId="24">
    <w:name w:val="批注框文本 字符"/>
    <w:link w:val="7"/>
    <w:semiHidden/>
    <w:qFormat/>
    <w:uiPriority w:val="0"/>
    <w:rPr>
      <w:rFonts w:ascii="Times New Roman" w:hAnsi="Times New Roman" w:eastAsia="仿宋_GB2312" w:cs="Times New Roman"/>
      <w:color w:val="FF0000"/>
      <w:sz w:val="32"/>
      <w:szCs w:val="32"/>
      <w:highlight w:val="yellow"/>
      <w:lang w:val="en-US" w:eastAsia="zh-CN" w:bidi="ar-SA"/>
    </w:rPr>
  </w:style>
  <w:style w:type="character" w:customStyle="1" w:styleId="25">
    <w:name w:val="日期 字符"/>
    <w:basedOn w:val="14"/>
    <w:link w:val="6"/>
    <w:qFormat/>
    <w:uiPriority w:val="0"/>
    <w:rPr>
      <w:rFonts w:eastAsiaTheme="minorHAnsi"/>
      <w:sz w:val="22"/>
      <w:szCs w:val="22"/>
      <w:lang w:eastAsia="en-US"/>
    </w:rPr>
  </w:style>
  <w:style w:type="character" w:customStyle="1" w:styleId="26">
    <w:name w:val="正文文本 字符"/>
    <w:basedOn w:val="14"/>
    <w:link w:val="5"/>
    <w:qFormat/>
    <w:uiPriority w:val="1"/>
    <w:rPr>
      <w:rFonts w:ascii="宋体" w:hAnsi="宋体" w:eastAsia="宋体"/>
      <w:sz w:val="28"/>
      <w:szCs w:val="28"/>
      <w:lang w:eastAsia="en-US"/>
    </w:rPr>
  </w:style>
  <w:style w:type="paragraph" w:customStyle="1" w:styleId="27">
    <w:name w:val="修订1"/>
    <w:hidden/>
    <w:unhideWhenUsed/>
    <w:qFormat/>
    <w:uiPriority w:val="99"/>
    <w:rPr>
      <w:rFonts w:asciiTheme="minorHAnsi" w:hAnsiTheme="minorHAnsi" w:eastAsiaTheme="minorHAnsi" w:cstheme="minorBidi"/>
      <w:sz w:val="22"/>
      <w:szCs w:val="22"/>
      <w:lang w:val="en-US" w:eastAsia="en-US" w:bidi="ar-SA"/>
    </w:rPr>
  </w:style>
  <w:style w:type="character" w:customStyle="1" w:styleId="28">
    <w:name w:val="批注文字 字符"/>
    <w:link w:val="4"/>
    <w:qFormat/>
    <w:uiPriority w:val="0"/>
    <w:rPr>
      <w:rFonts w:ascii="Times New Roman" w:hAnsi="Times New Roman" w:eastAsia="仿宋_GB2312" w:cs="Times New Roman"/>
      <w:color w:val="FF0000"/>
      <w:sz w:val="32"/>
      <w:szCs w:val="32"/>
      <w:highlight w:val="yellow"/>
      <w:lang w:val="en-US" w:eastAsia="zh-CN" w:bidi="ar-SA"/>
    </w:rPr>
  </w:style>
  <w:style w:type="character" w:customStyle="1" w:styleId="29">
    <w:name w:val="批注主题 字符"/>
    <w:basedOn w:val="28"/>
    <w:link w:val="11"/>
    <w:semiHidden/>
    <w:qFormat/>
    <w:uiPriority w:val="0"/>
    <w:rPr>
      <w:rFonts w:ascii="Times New Roman" w:hAnsi="Times New Roman" w:cs="Times New Roman" w:eastAsiaTheme="minorHAnsi"/>
      <w:b/>
      <w:bCs/>
      <w:color w:val="FF0000"/>
      <w:sz w:val="22"/>
      <w:szCs w:val="22"/>
      <w:highlight w:val="yellow"/>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4091</Words>
  <Characters>4352</Characters>
  <Lines>32</Lines>
  <Paragraphs>9</Paragraphs>
  <TotalTime>22</TotalTime>
  <ScaleCrop>false</ScaleCrop>
  <LinksUpToDate>false</LinksUpToDate>
  <CharactersWithSpaces>4460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2025-03-11T06:16:00Z</dcterms:created>
  <dc:creator>Billgates</dc:creator>
  <cp:lastModifiedBy>王梦滢</cp:lastModifiedBy>
  <cp:lastPrinted>2025-03-11T07:23:00Z</cp:lastPrinted>
  <dcterms:modified xsi:type="dcterms:W3CDTF">2025-03-14T08:51:01Z</dcterms:modified>
  <dc:title>0000001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2022-09-14T00:00:00Z</vt:filetime>
  </property>
  <property fmtid="{D5CDD505-2E9C-101B-9397-08002B2CF9AE}" pid="5" name="KSOProductBuildVer">
    <vt:lpwstr>2052-12.1.0.19770</vt:lpwstr>
  </property>
  <property fmtid="{D5CDD505-2E9C-101B-9397-08002B2CF9AE}" pid="6" name="ICV">
    <vt:lpwstr>0E3F95E70FE3416D8BBC767D6BA67586_13</vt:lpwstr>
  </property>
  <property fmtid="{D5CDD505-2E9C-101B-9397-08002B2CF9AE}" pid="7" name="KSOTemplateDocerSaveRecord">
    <vt:lpwstr>eyJoZGlkIjoiYWMzMjZjZGU4YzM3M2Y0OTdiMGU1NjRlZGQ3ZTVhOGIiLCJ1c2VySWQiOiIxNjg1MTY0MTY3In0=</vt:lpwstr>
  </property>
</Properties>
</file>