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8"/>
          <w:lang w:val="en-US" w:eastAsia="zh-CN"/>
        </w:rPr>
        <w:t>2023年“求是艺站”传统艺术系列展演圆满收官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“求是艺站”是由公共体育与艺术部举办、紫艺相声社承办的传统艺术系列展演，旨在弘扬传统文化、丰富校园生活，目前为止举办了四场，分别在11月4日、11月26日、12月10日和12月18日。除第一场演出在临湖广场外，其他几场都在西三B-112教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四场演出除紫艺演员的节目外，还有笛箫协会的袁学毅的葫芦丝独奏《竹林深处》，以及亦心·民韵舞社的李安雅的古典舞《万花谷》。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kNGQ2NDNjZjNlZDVhMTU2ZjFmODNmNmEyNjM5NjkifQ=="/>
  </w:docVars>
  <w:rsids>
    <w:rsidRoot w:val="7D943F7F"/>
    <w:rsid w:val="41932425"/>
    <w:rsid w:val="7D94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2023-12-29T03:05:00Z</dcterms:created>
  <dc:creator>童飞扬</dc:creator>
  <cp:lastModifiedBy>童飞扬</cp:lastModifiedBy>
  <dcterms:modified xsi:type="dcterms:W3CDTF">2023-12-29T03:08:01Z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FBCC0AAB85B74AD0A07011603FC712FF_11</vt:lpwstr>
  </property>
</Properties>
</file>